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Pr="00D8072B" w:rsidRDefault="005C7681" w:rsidP="005C7681">
      <w:pPr>
        <w:rPr>
          <w:i/>
          <w:iCs/>
          <w:color w:val="FF0000"/>
        </w:rPr>
        <w:sectPr w:rsidR="005C7681" w:rsidRPr="00D8072B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66F79DFC" w:rsidR="00C83643" w:rsidRPr="001D69B0" w:rsidRDefault="001D69B0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br/>
        <w:t xml:space="preserve">Új generációs DAF XD és </w:t>
      </w:r>
      <w:r w:rsidR="002562E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sorozat, vadonatúj</w:t>
      </w:r>
      <w:r w:rsidR="0036023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teljesen elektromos </w:t>
      </w:r>
      <w:r w:rsidR="00C71D30">
        <w:rPr>
          <w:rFonts w:ascii="Arial" w:hAnsi="Arial"/>
          <w:sz w:val="24"/>
        </w:rPr>
        <w:t xml:space="preserve">PACCAR </w:t>
      </w:r>
      <w:r>
        <w:rPr>
          <w:rFonts w:ascii="Arial" w:hAnsi="Arial"/>
          <w:sz w:val="24"/>
        </w:rPr>
        <w:t>hajtásláncokkal</w:t>
      </w:r>
    </w:p>
    <w:p w14:paraId="3AB06E79" w14:textId="10EA550E" w:rsidR="00C83643" w:rsidRPr="001D69B0" w:rsidRDefault="00F65B5D" w:rsidP="00C83643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A DAF Trucks </w:t>
      </w:r>
      <w:r w:rsidR="0002648A">
        <w:rPr>
          <w:rFonts w:ascii="Arial" w:hAnsi="Arial"/>
          <w:b/>
          <w:sz w:val="32"/>
        </w:rPr>
        <w:t xml:space="preserve">iparági vezetőszerepét demonstrálja </w:t>
      </w:r>
      <w:r>
        <w:rPr>
          <w:rFonts w:ascii="Arial" w:hAnsi="Arial"/>
          <w:b/>
          <w:sz w:val="32"/>
        </w:rPr>
        <w:t>az IAA 2022 kiállításon</w:t>
      </w:r>
    </w:p>
    <w:p w14:paraId="43C45C18" w14:textId="4BDAA1B8" w:rsidR="001F2C79" w:rsidRDefault="00C23BA4" w:rsidP="001F2C7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Hlk104992214"/>
      <w:r>
        <w:rPr>
          <w:rFonts w:ascii="Arial" w:hAnsi="Arial"/>
          <w:b/>
          <w:sz w:val="24"/>
        </w:rPr>
        <w:t xml:space="preserve">A hannoveri IAA Transportation 2022 kiállításon </w:t>
      </w:r>
      <w:r w:rsidR="007638F7">
        <w:rPr>
          <w:rFonts w:ascii="Arial" w:hAnsi="Arial"/>
          <w:b/>
          <w:sz w:val="24"/>
        </w:rPr>
        <w:t>a</w:t>
      </w:r>
      <w:r w:rsidR="00202550">
        <w:rPr>
          <w:rFonts w:ascii="Arial" w:hAnsi="Arial"/>
          <w:b/>
          <w:sz w:val="24"/>
        </w:rPr>
        <w:t xml:space="preserve"> DAF Trucks új generációs DAF XD és </w:t>
      </w:r>
      <w:r w:rsidR="002562E4">
        <w:rPr>
          <w:rFonts w:ascii="Arial" w:hAnsi="Arial"/>
          <w:b/>
          <w:sz w:val="24"/>
        </w:rPr>
        <w:t>XDC</w:t>
      </w:r>
      <w:r w:rsidR="00202550">
        <w:rPr>
          <w:rFonts w:ascii="Arial" w:hAnsi="Arial"/>
          <w:b/>
          <w:sz w:val="24"/>
        </w:rPr>
        <w:t xml:space="preserve"> járműveinek bemutatásával </w:t>
      </w:r>
      <w:r w:rsidR="001A4DCB">
        <w:rPr>
          <w:rFonts w:ascii="Arial" w:hAnsi="Arial"/>
          <w:b/>
          <w:sz w:val="24"/>
        </w:rPr>
        <w:t xml:space="preserve">átlépett jövő időbe </w:t>
      </w:r>
      <w:r w:rsidR="00202550" w:rsidRPr="008D1D90">
        <w:rPr>
          <w:rFonts w:ascii="Arial" w:hAnsi="Arial"/>
          <w:b/>
          <w:color w:val="auto"/>
          <w:sz w:val="24"/>
        </w:rPr>
        <w:t>a</w:t>
      </w:r>
      <w:r w:rsidR="009421D1" w:rsidRPr="008D1D90">
        <w:rPr>
          <w:rFonts w:ascii="Arial" w:hAnsi="Arial"/>
          <w:b/>
          <w:color w:val="auto"/>
          <w:sz w:val="24"/>
        </w:rPr>
        <w:t>z</w:t>
      </w:r>
      <w:r w:rsidR="00202550" w:rsidRPr="008D1D90">
        <w:rPr>
          <w:rFonts w:ascii="Arial" w:hAnsi="Arial"/>
          <w:b/>
          <w:color w:val="auto"/>
          <w:sz w:val="24"/>
        </w:rPr>
        <w:t xml:space="preserve"> </w:t>
      </w:r>
      <w:r w:rsidR="00900286" w:rsidRPr="008D1D90">
        <w:rPr>
          <w:rFonts w:ascii="Arial" w:hAnsi="Arial"/>
          <w:b/>
          <w:color w:val="auto"/>
          <w:sz w:val="24"/>
        </w:rPr>
        <w:t xml:space="preserve">ipari felhasználású </w:t>
      </w:r>
      <w:r w:rsidR="00202550">
        <w:rPr>
          <w:rFonts w:ascii="Arial" w:hAnsi="Arial"/>
          <w:b/>
          <w:sz w:val="24"/>
        </w:rPr>
        <w:t xml:space="preserve">és áruterítő </w:t>
      </w:r>
      <w:r w:rsidR="009421D1">
        <w:rPr>
          <w:rFonts w:ascii="Arial" w:hAnsi="Arial"/>
          <w:b/>
          <w:sz w:val="24"/>
        </w:rPr>
        <w:t>fuvarozás</w:t>
      </w:r>
      <w:r w:rsidR="007638F7">
        <w:rPr>
          <w:rFonts w:ascii="Arial" w:hAnsi="Arial"/>
          <w:b/>
          <w:sz w:val="24"/>
        </w:rPr>
        <w:t xml:space="preserve"> területén</w:t>
      </w:r>
      <w:r w:rsidR="003B6571">
        <w:rPr>
          <w:rFonts w:ascii="Arial" w:hAnsi="Arial"/>
          <w:b/>
          <w:sz w:val="24"/>
        </w:rPr>
        <w:t>.</w:t>
      </w:r>
      <w:bookmarkEnd w:id="0"/>
      <w:r w:rsidR="00202550">
        <w:rPr>
          <w:rFonts w:ascii="Arial" w:hAnsi="Arial"/>
          <w:b/>
          <w:sz w:val="24"/>
        </w:rPr>
        <w:t xml:space="preserve"> A DAF emellett a környezetvédelemben is megerősítette vezető szerepét az új generációs DAF XD és XF tehergépkocsik vadonatúj, teljesen elektromos hajtásláncainak bevezetésével. Ezek az izgalmas, új tehergépkocsik egyetlen feltöltéssel több mint 500 „zéró károsanyag-kibocsátású” kilométer hatótávolságot biztosítanak. </w:t>
      </w:r>
    </w:p>
    <w:p w14:paraId="45A9B487" w14:textId="698A6134" w:rsidR="001F2C79" w:rsidRDefault="00633350" w:rsidP="00DE08A8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A DAF Trucks domináns helyzetben van a hannoveri IAA Transportation 2022 kiállítás 21-es csarnokában, ahol fantasztikus színpadot alakított ki vadonatúj, díjnyertes termékvonalának.</w:t>
      </w:r>
    </w:p>
    <w:p w14:paraId="7EE72BE2" w14:textId="77777777" w:rsidR="00DE08A8" w:rsidRPr="001043A7" w:rsidRDefault="00DE08A8" w:rsidP="0086154F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EDE9A02" w14:textId="1362BAE4" w:rsidR="001F2C79" w:rsidRDefault="001F2C79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teljesen új DAF XD sorozat új etalont teremt az áruterítési szegmensben</w:t>
      </w:r>
    </w:p>
    <w:p w14:paraId="62C11B8A" w14:textId="68A17BD1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Az iparágvezető DAF XF, XG és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típusok </w:t>
      </w:r>
      <w:r w:rsidR="00F03B6C">
        <w:rPr>
          <w:rFonts w:ascii="Arial" w:hAnsi="Arial"/>
          <w:sz w:val="24"/>
        </w:rPr>
        <w:t>műszaki alapját</w:t>
      </w:r>
      <w:r>
        <w:rPr>
          <w:rFonts w:ascii="Arial" w:hAnsi="Arial"/>
          <w:sz w:val="24"/>
        </w:rPr>
        <w:t xml:space="preserve"> hordozza </w:t>
      </w:r>
    </w:p>
    <w:p w14:paraId="4F4A5808" w14:textId="130F613F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Kategóriájában </w:t>
      </w:r>
      <w:r w:rsidR="005644C8">
        <w:rPr>
          <w:rFonts w:ascii="Arial" w:hAnsi="Arial"/>
          <w:sz w:val="24"/>
        </w:rPr>
        <w:t>vezet</w:t>
      </w:r>
      <w:r>
        <w:rPr>
          <w:rFonts w:ascii="Arial" w:hAnsi="Arial"/>
          <w:sz w:val="24"/>
        </w:rPr>
        <w:t xml:space="preserve"> biztonság, hatékonyság és járművezetői kényelem</w:t>
      </w:r>
      <w:r w:rsidR="005644C8">
        <w:rPr>
          <w:rFonts w:ascii="Arial" w:hAnsi="Arial"/>
          <w:sz w:val="24"/>
        </w:rPr>
        <w:t xml:space="preserve"> tekintetében</w:t>
      </w:r>
    </w:p>
    <w:p w14:paraId="3F97176F" w14:textId="75852700" w:rsidR="004C5D7A" w:rsidRPr="00DE08A8" w:rsidRDefault="004C5D7A" w:rsidP="0086154F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Rendkívül sokoldalú termékválaszték</w:t>
      </w:r>
    </w:p>
    <w:p w14:paraId="3B881781" w14:textId="38CECE88" w:rsidR="001F2C79" w:rsidRDefault="00DE08A8" w:rsidP="00DE08A8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 gyártás 2022 őszén kezdődik</w:t>
      </w:r>
    </w:p>
    <w:p w14:paraId="70D61776" w14:textId="09E2DA95" w:rsidR="00A575B6" w:rsidRDefault="00A575B6" w:rsidP="00A575B6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Új DAF </w:t>
      </w:r>
      <w:r w:rsidR="002562E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és </w:t>
      </w:r>
      <w:r w:rsidR="002562E4">
        <w:rPr>
          <w:rFonts w:ascii="Arial" w:hAnsi="Arial"/>
          <w:sz w:val="24"/>
        </w:rPr>
        <w:t>XFC</w:t>
      </w:r>
      <w:r w:rsidRPr="00292679">
        <w:rPr>
          <w:rFonts w:ascii="Arial" w:hAnsi="Arial"/>
          <w:sz w:val="24"/>
        </w:rPr>
        <w:t xml:space="preserve"> </w:t>
      </w:r>
      <w:r w:rsidR="00292679" w:rsidRPr="00292679">
        <w:rPr>
          <w:rFonts w:ascii="Arial" w:hAnsi="Arial"/>
          <w:sz w:val="24"/>
        </w:rPr>
        <w:t>kereskedelmi</w:t>
      </w:r>
      <w:r w:rsidRPr="002926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és építőipari alkalmazásokhoz</w:t>
      </w:r>
    </w:p>
    <w:p w14:paraId="4CB1B5F7" w14:textId="4957D313" w:rsidR="00A575B6" w:rsidRDefault="00A575B6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3 és 4 tengelyes konfigurációk</w:t>
      </w:r>
    </w:p>
    <w:p w14:paraId="494951A6" w14:textId="190F7F46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Robusztus kivitel egyedi hűtőráccsal és lökhárítóval </w:t>
      </w:r>
    </w:p>
    <w:p w14:paraId="1C6BB2F1" w14:textId="49272C89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Kiváló </w:t>
      </w:r>
      <w:r w:rsidR="008D1D90" w:rsidRPr="008D1D90">
        <w:rPr>
          <w:rFonts w:ascii="Arial" w:hAnsi="Arial"/>
          <w:sz w:val="24"/>
        </w:rPr>
        <w:t>terep</w:t>
      </w:r>
      <w:r w:rsidRPr="008D1D90">
        <w:rPr>
          <w:rFonts w:ascii="Arial" w:hAnsi="Arial"/>
          <w:sz w:val="24"/>
        </w:rPr>
        <w:t>szög</w:t>
      </w:r>
      <w:r>
        <w:rPr>
          <w:rFonts w:ascii="Arial" w:hAnsi="Arial"/>
          <w:sz w:val="24"/>
        </w:rPr>
        <w:t xml:space="preserve"> és nagy hasmagasság</w:t>
      </w:r>
    </w:p>
    <w:p w14:paraId="6EFA741F" w14:textId="71231BC3" w:rsidR="001F2C79" w:rsidRDefault="00DE08A8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Az új DAF XD és XF Electric a környezetvédelemben betöltött vezető szerepet tanúsítja</w:t>
      </w:r>
    </w:p>
    <w:p w14:paraId="7852FC11" w14:textId="6A3BB528" w:rsidR="001F2C79" w:rsidRDefault="00DE08A8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Csúcstechnológiájú PACCAR elektromotorok akár 350 kW (480 LE) teljesítménnyel</w:t>
      </w:r>
    </w:p>
    <w:p w14:paraId="55CA4EDA" w14:textId="1FC53511" w:rsidR="00DE08A8" w:rsidRDefault="002B5B03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Hatékony akkumulátorcsomagok széles választéka</w:t>
      </w:r>
    </w:p>
    <w:p w14:paraId="69CC9168" w14:textId="271CEAE9" w:rsidR="002B5B03" w:rsidRDefault="002D194A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200 és több mint 500 kilométer közötti „zéró károsanyag-kibocsátású” hatótávok</w:t>
      </w:r>
    </w:p>
    <w:p w14:paraId="619E3F09" w14:textId="55854D1D" w:rsidR="002B5B03" w:rsidRDefault="002B5B03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Új DAF Electric tehergépkocsi-összeszerelő üzem</w:t>
      </w:r>
    </w:p>
    <w:p w14:paraId="718257AC" w14:textId="091BF7BB" w:rsidR="00DE0C8C" w:rsidRPr="0086154F" w:rsidRDefault="002B5B03" w:rsidP="0086154F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Az új DAF XF mostantól </w:t>
      </w:r>
      <w:r w:rsidR="00A174AB">
        <w:rPr>
          <w:rFonts w:ascii="Arial" w:hAnsi="Arial"/>
          <w:sz w:val="24"/>
        </w:rPr>
        <w:t>nappali</w:t>
      </w:r>
      <w:r w:rsidR="00271B3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és </w:t>
      </w:r>
      <w:r w:rsidR="00A174AB">
        <w:rPr>
          <w:rFonts w:ascii="Arial" w:hAnsi="Arial"/>
          <w:sz w:val="24"/>
        </w:rPr>
        <w:t>háló</w:t>
      </w:r>
      <w:r>
        <w:rPr>
          <w:rFonts w:ascii="Arial" w:hAnsi="Arial"/>
          <w:sz w:val="24"/>
        </w:rPr>
        <w:t>fülkével is kapható</w:t>
      </w:r>
    </w:p>
    <w:p w14:paraId="14EE43E2" w14:textId="3B363215" w:rsidR="003539E9" w:rsidRDefault="002B5B03" w:rsidP="003539E9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Az új DAF XD</w:t>
      </w:r>
      <w:r w:rsidR="00271B3F"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z w:val="28"/>
        </w:rPr>
        <w:t xml:space="preserve"> áruterítés jövő</w:t>
      </w:r>
      <w:r w:rsidR="00271B3F">
        <w:rPr>
          <w:rFonts w:ascii="Arial" w:hAnsi="Arial"/>
          <w:b/>
          <w:sz w:val="28"/>
        </w:rPr>
        <w:t>időben</w:t>
      </w:r>
    </w:p>
    <w:p w14:paraId="465E6514" w14:textId="3D4040FF" w:rsidR="00223CD4" w:rsidRDefault="00D15312" w:rsidP="00C558C5">
      <w:pPr>
        <w:pStyle w:val="Body"/>
        <w:spacing w:before="24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>Az IAA Transportation 2022 kiállításon a DAF a</w:t>
      </w:r>
      <w:r w:rsidR="00271B3F">
        <w:rPr>
          <w:rFonts w:ascii="Arial" w:hAnsi="Arial"/>
          <w:sz w:val="24"/>
        </w:rPr>
        <w:t>z</w:t>
      </w:r>
      <w:r>
        <w:rPr>
          <w:rFonts w:ascii="Arial" w:hAnsi="Arial"/>
          <w:sz w:val="24"/>
        </w:rPr>
        <w:t xml:space="preserve"> </w:t>
      </w:r>
      <w:r w:rsidR="00271B3F">
        <w:rPr>
          <w:rFonts w:ascii="Arial" w:hAnsi="Arial"/>
          <w:sz w:val="24"/>
        </w:rPr>
        <w:t>ipari felhasználású</w:t>
      </w:r>
      <w:r>
        <w:rPr>
          <w:rFonts w:ascii="Arial" w:hAnsi="Arial"/>
          <w:sz w:val="24"/>
        </w:rPr>
        <w:t xml:space="preserve"> és áruterítő tehergépkocsik teljesen új választékát mutatja be. Az új generációs DAF XD a 2022-es év nemzetközi tehergépkocsija, a többszörösen díjnyertes XF, XG és XG</w:t>
      </w:r>
      <w:r>
        <w:rPr>
          <w:rFonts w:ascii="Cambria Math" w:hAnsi="Cambria Math"/>
          <w:sz w:val="24"/>
        </w:rPr>
        <w:t xml:space="preserve">⁺ </w:t>
      </w:r>
      <w:r>
        <w:rPr>
          <w:rFonts w:ascii="Arial" w:hAnsi="Arial"/>
          <w:sz w:val="24"/>
        </w:rPr>
        <w:t xml:space="preserve">távolsági tehergépkocsik </w:t>
      </w:r>
      <w:r w:rsidR="00F7587D">
        <w:rPr>
          <w:rFonts w:ascii="Arial" w:hAnsi="Arial"/>
          <w:sz w:val="24"/>
        </w:rPr>
        <w:t>alapjait</w:t>
      </w:r>
      <w:r>
        <w:rPr>
          <w:rFonts w:ascii="Arial" w:hAnsi="Arial"/>
          <w:sz w:val="24"/>
        </w:rPr>
        <w:t xml:space="preserve"> hordozza. Az új generációs DAF XD a saját kategóriájában új mércét állít fel a biztonság, a hatékonyság </w:t>
      </w:r>
      <w:r>
        <w:rPr>
          <w:rFonts w:ascii="Arial" w:hAnsi="Arial"/>
          <w:color w:val="000000" w:themeColor="text1"/>
          <w:sz w:val="24"/>
        </w:rPr>
        <w:t xml:space="preserve">és a járművezetői kényelem terén. </w:t>
      </w:r>
    </w:p>
    <w:p w14:paraId="04EF8EDA" w14:textId="6AFE974E" w:rsidR="006D1C7C" w:rsidRDefault="004C5D7A" w:rsidP="00D8072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Új szabvány a biztonságban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 xml:space="preserve">Az új generációs DAF XD fülkéjét nagyméretű szélvédővel, nagy oldalablakokkal és rendkívül alacsony övvonallal alakították ki a kategóriaelső közvetlen látótér érdekében. Mindezt az alacsony </w:t>
      </w:r>
      <w:r w:rsidR="00250619">
        <w:rPr>
          <w:rFonts w:ascii="Arial" w:hAnsi="Arial"/>
          <w:sz w:val="24"/>
        </w:rPr>
        <w:t>pozícióba ültetett</w:t>
      </w:r>
      <w:r>
        <w:rPr>
          <w:rFonts w:ascii="Arial" w:hAnsi="Arial"/>
          <w:sz w:val="24"/>
        </w:rPr>
        <w:t xml:space="preserve"> vezetőfülkével (17 cm-rel </w:t>
      </w:r>
      <w:r w:rsidR="00BF0B8A">
        <w:rPr>
          <w:rFonts w:ascii="Arial" w:hAnsi="Arial"/>
          <w:sz w:val="24"/>
        </w:rPr>
        <w:t xml:space="preserve">alacsonyabb </w:t>
      </w:r>
      <w:r w:rsidR="00500660">
        <w:rPr>
          <w:rFonts w:ascii="Arial" w:hAnsi="Arial"/>
          <w:sz w:val="24"/>
        </w:rPr>
        <w:t>fülkefelfüggesztés</w:t>
      </w:r>
      <w:r>
        <w:rPr>
          <w:rFonts w:ascii="Arial" w:hAnsi="Arial"/>
          <w:sz w:val="24"/>
        </w:rPr>
        <w:t>, az új XF</w:t>
      </w:r>
      <w:r w:rsidR="00CA7D24">
        <w:rPr>
          <w:rFonts w:ascii="Arial" w:hAnsi="Arial"/>
          <w:sz w:val="24"/>
        </w:rPr>
        <w:t>-hez képest</w:t>
      </w:r>
      <w:r>
        <w:rPr>
          <w:rFonts w:ascii="Arial" w:hAnsi="Arial"/>
          <w:sz w:val="24"/>
        </w:rPr>
        <w:t xml:space="preserve">) és az új, a váltósofőr oldalán kontúros kivitelű „Vision” műszerfallal együtt érték el. </w:t>
      </w:r>
    </w:p>
    <w:p w14:paraId="632FE917" w14:textId="6EB15673" w:rsidR="00A54F68" w:rsidRDefault="00A54F68" w:rsidP="00C3795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 w:rsidRPr="008D1D90">
        <w:rPr>
          <w:rFonts w:ascii="Arial" w:hAnsi="Arial"/>
          <w:color w:val="auto"/>
          <w:sz w:val="24"/>
        </w:rPr>
        <w:t xml:space="preserve">Opcióként járdára néző ablak </w:t>
      </w:r>
      <w:r>
        <w:rPr>
          <w:rFonts w:ascii="Arial" w:hAnsi="Arial"/>
          <w:sz w:val="24"/>
        </w:rPr>
        <w:t xml:space="preserve">és </w:t>
      </w:r>
      <w:r w:rsidR="00D14017">
        <w:rPr>
          <w:rFonts w:ascii="Arial" w:hAnsi="Arial"/>
          <w:sz w:val="24"/>
        </w:rPr>
        <w:t>felh</w:t>
      </w:r>
      <w:r>
        <w:rPr>
          <w:rFonts w:ascii="Arial" w:hAnsi="Arial"/>
          <w:sz w:val="24"/>
        </w:rPr>
        <w:t xml:space="preserve">ajtható váltósofőrülés is rendelhető, hogy akadálytalanul lehessen látni a tehergépkocsi </w:t>
      </w:r>
      <w:r w:rsidR="00FA25FF">
        <w:rPr>
          <w:rFonts w:ascii="Arial" w:hAnsi="Arial"/>
          <w:sz w:val="24"/>
        </w:rPr>
        <w:t>jobb oldalán közlekedő</w:t>
      </w:r>
      <w:r>
        <w:rPr>
          <w:rFonts w:ascii="Arial" w:hAnsi="Arial"/>
          <w:sz w:val="24"/>
        </w:rPr>
        <w:t xml:space="preserve"> gyalogosokra és kerékpárosokra. A DAF </w:t>
      </w:r>
      <w:r w:rsidR="00BD66E4">
        <w:rPr>
          <w:rFonts w:ascii="Arial" w:hAnsi="Arial"/>
          <w:sz w:val="24"/>
        </w:rPr>
        <w:t>Digital Vision System</w:t>
      </w:r>
      <w:r>
        <w:rPr>
          <w:rFonts w:ascii="Arial" w:hAnsi="Arial"/>
          <w:sz w:val="24"/>
        </w:rPr>
        <w:t xml:space="preserve"> és a DAF Corner View szintén hozzájárul a páratlan közvetett </w:t>
      </w:r>
      <w:r w:rsidR="0017415A">
        <w:rPr>
          <w:rFonts w:ascii="Arial" w:hAnsi="Arial"/>
          <w:sz w:val="24"/>
        </w:rPr>
        <w:t>kilátáshoz</w:t>
      </w:r>
      <w:r>
        <w:rPr>
          <w:rFonts w:ascii="Arial" w:hAnsi="Arial"/>
          <w:sz w:val="24"/>
        </w:rPr>
        <w:t>. A DAF City Turn Assist vizuális és hangjelzéses figyelmeztetésekkel tájékoztatja a járművezetőt arról, ha a közlekedés többi résztvevője a váltósofőr oldali holttérben tartózkodik.</w:t>
      </w:r>
    </w:p>
    <w:p w14:paraId="4A5B7DCD" w14:textId="5B774F36" w:rsidR="00C558C5" w:rsidRDefault="004C5D7A" w:rsidP="00223CD4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Új szabvány a hatékonyságban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Az első osztályú üzemanyag-hatékonyság és az alacsony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-kibocsátás a tökéletesen kialakított, aerodinamikus fülke révén valósult meg. A DAF XF, XG és </w:t>
      </w:r>
      <w:r>
        <w:rPr>
          <w:rFonts w:ascii="Arial" w:hAnsi="Arial"/>
          <w:sz w:val="24"/>
        </w:rPr>
        <w:lastRenderedPageBreak/>
        <w:t>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távolsági típusaihoz hasonlóan nagy rádius</w:t>
      </w:r>
      <w:r w:rsidR="00F4717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z</w:t>
      </w:r>
      <w:r w:rsidR="00F47176">
        <w:rPr>
          <w:rFonts w:ascii="Arial" w:hAnsi="Arial"/>
          <w:sz w:val="24"/>
        </w:rPr>
        <w:t>al tervezett</w:t>
      </w:r>
      <w:r>
        <w:rPr>
          <w:rFonts w:ascii="Arial" w:hAnsi="Arial"/>
          <w:sz w:val="24"/>
        </w:rPr>
        <w:t>, ívelt szélvédő, valamint optimális motor és fülke alatti légáramlat jellemzi.</w:t>
      </w:r>
    </w:p>
    <w:p w14:paraId="5804E7CC" w14:textId="23EB15A0" w:rsidR="00223CD4" w:rsidRPr="006D1C7C" w:rsidRDefault="006D1C7C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piacvezető járműhatékonyságot még tovább növeli az új PACCAR MX-11 motor, az intelligens kipufogógáz-utókezelő rendszer, az alacsony járműsúly, a szabványos TraXon automat</w:t>
      </w:r>
      <w:r w:rsidR="009F63FA">
        <w:rPr>
          <w:rFonts w:ascii="Arial" w:hAnsi="Arial"/>
          <w:sz w:val="24"/>
        </w:rPr>
        <w:t>izált</w:t>
      </w:r>
      <w:r>
        <w:rPr>
          <w:rFonts w:ascii="Arial" w:hAnsi="Arial"/>
          <w:sz w:val="24"/>
        </w:rPr>
        <w:t xml:space="preserve"> sebességváltó és a kifinomult vezetéstámogató rendszerek. A</w:t>
      </w:r>
      <w:r w:rsidR="009F63FA">
        <w:rPr>
          <w:rFonts w:ascii="Arial" w:hAnsi="Arial"/>
          <w:sz w:val="24"/>
        </w:rPr>
        <w:t xml:space="preserve"> </w:t>
      </w:r>
      <w:r w:rsidR="00E07414">
        <w:rPr>
          <w:rFonts w:ascii="Arial" w:hAnsi="Arial"/>
          <w:sz w:val="24"/>
        </w:rPr>
        <w:t>mellékhajtások</w:t>
      </w:r>
      <w:r>
        <w:rPr>
          <w:rFonts w:ascii="Arial" w:hAnsi="Arial"/>
          <w:sz w:val="24"/>
        </w:rPr>
        <w:t xml:space="preserve">, felépítményrögzítő modulok és </w:t>
      </w:r>
      <w:r w:rsidR="00E07414">
        <w:rPr>
          <w:rFonts w:ascii="Arial" w:hAnsi="Arial"/>
          <w:sz w:val="24"/>
        </w:rPr>
        <w:t>alkalmazás-</w:t>
      </w:r>
      <w:r>
        <w:rPr>
          <w:rFonts w:ascii="Arial" w:hAnsi="Arial"/>
          <w:sz w:val="24"/>
        </w:rPr>
        <w:t xml:space="preserve">csatlakozók széles körű elérhetősége biztosítja az első osztályú felépítményezhetőséget. </w:t>
      </w:r>
    </w:p>
    <w:p w14:paraId="0DE5BB29" w14:textId="4C28F0D6" w:rsidR="004C5D7A" w:rsidRDefault="004C5D7A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Új szabvány a járművezetői kényelemben</w:t>
      </w:r>
      <w:r>
        <w:rPr>
          <w:rFonts w:ascii="Arial" w:hAnsi="Arial"/>
          <w:b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Az új generációs XD kiváló, könnyen hozzáférhető és tágas fülkéket kínál, akár 10 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térfogatig. A Sleeper és Sleeper High Cab fülkékkel együtt Day Cab fülke is rendelhető, amely alapfelszereltségként bővített belső teret kínál. </w:t>
      </w:r>
    </w:p>
    <w:p w14:paraId="7D0E72A5" w14:textId="58169019" w:rsidR="006D1C7C" w:rsidRDefault="00E04081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/>
          <w:sz w:val="24"/>
        </w:rPr>
        <w:t xml:space="preserve">Az ülés és a kormánykerék páratlan beállítási tartományai ideális vezetési </w:t>
      </w:r>
      <w:r w:rsidR="004E0590">
        <w:rPr>
          <w:rFonts w:ascii="Arial" w:hAnsi="Arial"/>
          <w:sz w:val="24"/>
        </w:rPr>
        <w:t>pozíciót</w:t>
      </w:r>
      <w:r>
        <w:rPr>
          <w:rFonts w:ascii="Arial" w:hAnsi="Arial"/>
          <w:sz w:val="24"/>
        </w:rPr>
        <w:t xml:space="preserve"> garantálnak. </w:t>
      </w:r>
      <w:bookmarkEnd w:id="1"/>
      <w:r>
        <w:rPr>
          <w:rFonts w:ascii="Arial" w:hAnsi="Arial"/>
          <w:sz w:val="24"/>
        </w:rPr>
        <w:t xml:space="preserve">A </w:t>
      </w:r>
      <w:r w:rsidR="00500660">
        <w:rPr>
          <w:rFonts w:ascii="Arial" w:hAnsi="Arial"/>
          <w:sz w:val="24"/>
        </w:rPr>
        <w:t>feltűnő</w:t>
      </w:r>
      <w:r>
        <w:rPr>
          <w:rFonts w:ascii="Arial" w:hAnsi="Arial"/>
          <w:sz w:val="24"/>
        </w:rPr>
        <w:t xml:space="preserve"> és rendkívül ergonomikus műszerfal </w:t>
      </w:r>
      <w:r>
        <w:rPr>
          <w:rFonts w:ascii="Arial" w:hAnsi="Arial"/>
          <w:color w:val="auto"/>
          <w:sz w:val="24"/>
        </w:rPr>
        <w:t xml:space="preserve">kristálytiszta és teljesen digitális kijelzőkkel rendelkezik. </w:t>
      </w:r>
      <w:r>
        <w:rPr>
          <w:rFonts w:ascii="Arial" w:hAnsi="Arial"/>
          <w:sz w:val="24"/>
        </w:rPr>
        <w:t>A vezetés és az irányí</w:t>
      </w:r>
      <w:r w:rsidR="00742880">
        <w:rPr>
          <w:rFonts w:ascii="Arial" w:hAnsi="Arial"/>
          <w:sz w:val="24"/>
        </w:rPr>
        <w:t>thatóság</w:t>
      </w:r>
      <w:r>
        <w:rPr>
          <w:rFonts w:ascii="Arial" w:hAnsi="Arial"/>
          <w:sz w:val="24"/>
        </w:rPr>
        <w:t xml:space="preserve"> előnyére válik az alváz elülső részének, a fülkefelfüggesztésnek és a hátsó tengely felfüggesztésének teljesen új kialakítása. </w:t>
      </w:r>
    </w:p>
    <w:p w14:paraId="242FE668" w14:textId="74260E27" w:rsidR="006872FC" w:rsidRDefault="004C5D7A" w:rsidP="006872F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A sokoldalúság terén kiemelkedő                                                                                                 </w:t>
      </w:r>
      <w:r>
        <w:rPr>
          <w:rFonts w:ascii="Arial" w:hAnsi="Arial"/>
          <w:sz w:val="24"/>
        </w:rPr>
        <w:t>Az új generációs DAF XD a 4x2 és 6x2 tengelykonfigurációk teljes választékával, vontatóként és tehergépkocsi-alvázként egyaránt rendelhető. A gyártási folyamat 2022 őszén veszi kezdetét.</w:t>
      </w:r>
    </w:p>
    <w:p w14:paraId="3B4F2C51" w14:textId="107EB769" w:rsidR="00AF084E" w:rsidRDefault="00D729FD" w:rsidP="006D1C7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/>
          <w:i/>
          <w:sz w:val="24"/>
        </w:rPr>
        <w:t>A teljesen új DAF XD áruterítő és kereskedelmi fuvarozásra szolgáló tehergépkocsi-sorozat a tulajdonosok öröme és a járművezetők álma.</w:t>
      </w:r>
    </w:p>
    <w:p w14:paraId="0920DCD1" w14:textId="6DC17536" w:rsidR="00FA4A77" w:rsidRPr="003B54F8" w:rsidRDefault="00FA4A77" w:rsidP="003B54F8">
      <w:pPr>
        <w:spacing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</w:rPr>
      </w:pPr>
      <w:r>
        <w:rPr>
          <w:rFonts w:ascii="Arial" w:hAnsi="Arial"/>
          <w:b/>
          <w:color w:val="000000"/>
          <w:sz w:val="28"/>
          <w:bdr w:val="nil"/>
        </w:rPr>
        <w:t xml:space="preserve">                                                                                                                           DAF </w:t>
      </w:r>
      <w:r w:rsidR="002562E4">
        <w:rPr>
          <w:rFonts w:ascii="Arial" w:hAnsi="Arial"/>
          <w:b/>
          <w:color w:val="000000"/>
          <w:sz w:val="28"/>
          <w:bdr w:val="nil"/>
        </w:rPr>
        <w:t>XDC</w:t>
      </w:r>
      <w:r>
        <w:rPr>
          <w:rFonts w:ascii="Arial" w:hAnsi="Arial"/>
          <w:b/>
          <w:color w:val="000000"/>
          <w:sz w:val="28"/>
          <w:bdr w:val="nil"/>
        </w:rPr>
        <w:t xml:space="preserve"> és </w:t>
      </w:r>
      <w:r w:rsidR="002562E4">
        <w:rPr>
          <w:rFonts w:ascii="Arial" w:hAnsi="Arial"/>
          <w:b/>
          <w:color w:val="000000"/>
          <w:sz w:val="28"/>
          <w:bdr w:val="nil"/>
        </w:rPr>
        <w:t>XFC</w:t>
      </w:r>
      <w:r>
        <w:rPr>
          <w:rFonts w:ascii="Arial" w:hAnsi="Arial"/>
          <w:b/>
          <w:color w:val="000000"/>
          <w:sz w:val="28"/>
          <w:bdr w:val="nil"/>
        </w:rPr>
        <w:t xml:space="preserve"> kereskedelmi és építőipari alkalmazásokhoz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Az IAA Transportation 2022 kiállításon a DAF az új generációs DAF </w:t>
      </w:r>
      <w:r w:rsidR="002562E4">
        <w:rPr>
          <w:rFonts w:ascii="Arial" w:hAnsi="Arial"/>
          <w:sz w:val="24"/>
        </w:rPr>
        <w:t>XDC</w:t>
      </w:r>
      <w:r>
        <w:rPr>
          <w:rFonts w:ascii="Arial" w:hAnsi="Arial"/>
          <w:color w:val="000000" w:themeColor="text1"/>
          <w:sz w:val="24"/>
        </w:rPr>
        <w:t xml:space="preserve"> és </w:t>
      </w:r>
      <w:r w:rsidR="002562E4">
        <w:rPr>
          <w:rFonts w:ascii="Arial" w:hAnsi="Arial"/>
          <w:color w:val="000000" w:themeColor="text1"/>
          <w:sz w:val="24"/>
        </w:rPr>
        <w:t>XFC</w:t>
      </w:r>
      <w:r>
        <w:rPr>
          <w:rFonts w:ascii="Arial" w:hAnsi="Arial"/>
          <w:color w:val="000000" w:themeColor="text1"/>
          <w:sz w:val="24"/>
        </w:rPr>
        <w:t xml:space="preserve"> típus</w:t>
      </w:r>
      <w:r w:rsidR="00292679">
        <w:rPr>
          <w:rFonts w:ascii="Arial" w:hAnsi="Arial"/>
          <w:color w:val="000000" w:themeColor="text1"/>
          <w:sz w:val="24"/>
        </w:rPr>
        <w:t>okat</w:t>
      </w:r>
      <w:r>
        <w:rPr>
          <w:rFonts w:ascii="Arial" w:hAnsi="Arial"/>
          <w:color w:val="000000" w:themeColor="text1"/>
          <w:sz w:val="24"/>
        </w:rPr>
        <w:t xml:space="preserve"> is bemutatja.</w:t>
      </w:r>
      <w:r>
        <w:rPr>
          <w:rFonts w:ascii="Arial" w:hAnsi="Arial"/>
          <w:sz w:val="24"/>
        </w:rPr>
        <w:t xml:space="preserve"> Ezek a kiváló minőségű építőipari járművek </w:t>
      </w:r>
      <w:r w:rsidR="00F25B21">
        <w:rPr>
          <w:rFonts w:ascii="Arial" w:hAnsi="Arial"/>
          <w:sz w:val="24"/>
        </w:rPr>
        <w:t>szimpla</w:t>
      </w:r>
      <w:r>
        <w:rPr>
          <w:rFonts w:ascii="Arial" w:hAnsi="Arial"/>
          <w:sz w:val="24"/>
        </w:rPr>
        <w:t xml:space="preserve"> vagy dupla </w:t>
      </w:r>
      <w:r w:rsidR="00F25B21">
        <w:rPr>
          <w:rFonts w:ascii="Arial" w:hAnsi="Arial"/>
          <w:sz w:val="24"/>
        </w:rPr>
        <w:t>tengely</w:t>
      </w:r>
      <w:r>
        <w:rPr>
          <w:rFonts w:ascii="Arial" w:hAnsi="Arial"/>
          <w:sz w:val="24"/>
        </w:rPr>
        <w:t>hajtású, két-, három- és négytengelyes konfigurációkban kaphatók, hogy megfeleljenek a kereskedelmi és építőipari szegmens speciális követelményeinek.</w:t>
      </w:r>
    </w:p>
    <w:p w14:paraId="4CC3F898" w14:textId="5487BE7B" w:rsidR="00FA4A77" w:rsidRDefault="003B54F8" w:rsidP="00FA4A77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 xml:space="preserve">Nagy rakománysúly és masszív kialakítás </w:t>
      </w:r>
    </w:p>
    <w:p w14:paraId="1524C1AD" w14:textId="605AD38B" w:rsidR="00FA4A77" w:rsidRDefault="00FA4A77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10,8 literes PACCAR MX-11 motorral szerelt új generációs </w:t>
      </w:r>
      <w:r w:rsidR="002562E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és a 10,8 literes PACCAR MX-11 és 12,9 literes PACCAR MX-13 motorral szerelt </w:t>
      </w:r>
      <w:r w:rsidR="002562E4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a kis menetkész tömegnek köszönhetően nagy rakománysúlyt kínál. Ezeket a robusztus lökhárítóval, erős hűtőráccsal és acél hűtővédő lemezzel ellátott Construction típusokat úgy tervezték, hogy a legnehezebb körülmények között is megbirkóznak még a legkeményebb feladatokkal is. Az </w:t>
      </w:r>
      <w:r w:rsidR="002562E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és </w:t>
      </w:r>
      <w:r w:rsidR="002562E4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tehergépkocsik a nagy </w:t>
      </w:r>
      <w:r w:rsidR="008D1D90" w:rsidRPr="008D1D90">
        <w:rPr>
          <w:rFonts w:ascii="Arial" w:hAnsi="Arial"/>
          <w:sz w:val="24"/>
        </w:rPr>
        <w:t>terep</w:t>
      </w:r>
      <w:r w:rsidRPr="008D1D90">
        <w:rPr>
          <w:rFonts w:ascii="Arial" w:hAnsi="Arial"/>
          <w:sz w:val="24"/>
        </w:rPr>
        <w:t xml:space="preserve">szögnek és </w:t>
      </w:r>
      <w:r>
        <w:rPr>
          <w:rFonts w:ascii="Arial" w:hAnsi="Arial"/>
          <w:sz w:val="24"/>
        </w:rPr>
        <w:t xml:space="preserve">a nagy hasmagasságnak köszönhetően kiváló terepteljesítményt nyújtanak. </w:t>
      </w:r>
    </w:p>
    <w:p w14:paraId="28D91291" w14:textId="2AAA0557" w:rsidR="003B54F8" w:rsidRPr="001043A7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</w:p>
    <w:p w14:paraId="579BAB14" w14:textId="6655A211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 DAF</w:t>
      </w:r>
      <w:r w:rsidR="00541688">
        <w:rPr>
          <w:rFonts w:ascii="Arial" w:hAnsi="Arial"/>
          <w:sz w:val="24"/>
        </w:rPr>
        <w:t xml:space="preserve"> által kínált</w:t>
      </w:r>
      <w:r>
        <w:rPr>
          <w:rFonts w:ascii="Arial" w:hAnsi="Arial"/>
          <w:sz w:val="24"/>
        </w:rPr>
        <w:t xml:space="preserve"> új, prémium minőségű kereskedelmi és építőipari tehergépkocsik gyártása 2023 elején kezdődik, és mostantól megrendelhetők.</w:t>
      </w:r>
    </w:p>
    <w:p w14:paraId="0D3CA7EB" w14:textId="1C79654A" w:rsidR="00EE00CA" w:rsidRDefault="00FA4A77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t xml:space="preserve">A nagy rakománysúlyt, a kiváló közúti- és terepteljesítményt, valamint a masszív kialakítást ötvöző új 2, 3 és 4 tengelyes DAF </w:t>
      </w:r>
      <w:r w:rsidR="002562E4">
        <w:rPr>
          <w:rFonts w:ascii="Arial" w:hAnsi="Arial"/>
          <w:i/>
          <w:sz w:val="24"/>
        </w:rPr>
        <w:t>XDC</w:t>
      </w:r>
      <w:r>
        <w:rPr>
          <w:rFonts w:ascii="Arial" w:hAnsi="Arial"/>
          <w:i/>
          <w:sz w:val="24"/>
        </w:rPr>
        <w:t xml:space="preserve"> és </w:t>
      </w:r>
      <w:r w:rsidR="002562E4">
        <w:rPr>
          <w:rFonts w:ascii="Arial" w:hAnsi="Arial"/>
          <w:i/>
          <w:sz w:val="24"/>
        </w:rPr>
        <w:t>XFC</w:t>
      </w:r>
      <w:r>
        <w:rPr>
          <w:rFonts w:ascii="Arial" w:hAnsi="Arial"/>
          <w:i/>
          <w:sz w:val="24"/>
        </w:rPr>
        <w:t xml:space="preserve"> tehergépkocsik </w:t>
      </w:r>
      <w:r w:rsidR="00A5295A">
        <w:rPr>
          <w:rFonts w:ascii="Arial" w:hAnsi="Arial"/>
          <w:i/>
          <w:sz w:val="24"/>
        </w:rPr>
        <w:t xml:space="preserve">a </w:t>
      </w:r>
      <w:r>
        <w:rPr>
          <w:rFonts w:ascii="Arial" w:hAnsi="Arial"/>
          <w:i/>
          <w:sz w:val="24"/>
        </w:rPr>
        <w:t xml:space="preserve">tökéletes járművek kereskedelmi és építőipari alkalmazásokhoz.                                               </w:t>
      </w:r>
    </w:p>
    <w:p w14:paraId="5C5E2176" w14:textId="77777777" w:rsidR="00EE00CA" w:rsidRPr="001043A7" w:rsidRDefault="00EE00CA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3F85118" w14:textId="6B029013" w:rsidR="006872FC" w:rsidRPr="00EE00CA" w:rsidRDefault="00674343" w:rsidP="00EE00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 DAF bemutatja új generációs DAF XD és XF Electric járműveit</w:t>
      </w:r>
    </w:p>
    <w:p w14:paraId="6908D11B" w14:textId="14148F4A" w:rsidR="002B4DEB" w:rsidRDefault="003B2336" w:rsidP="002B4DEB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A DAF Trucks az új XD és XF Electric tehergépkocsik bevezetésével megerősíti helyzetét a „zéró károsanyag-kibocsátású” járművek vezető gyártójaként. Ezek az innovatív tehergépkocsik teljesen új, moduláris hajtáslánccal rendelkeznek, hogy egyetlen feltöltéssel 200 és </w:t>
      </w:r>
      <w:r w:rsidR="00DF74F8">
        <w:rPr>
          <w:rFonts w:ascii="Arial" w:hAnsi="Arial"/>
          <w:sz w:val="24"/>
        </w:rPr>
        <w:t xml:space="preserve">akár </w:t>
      </w:r>
      <w:r>
        <w:rPr>
          <w:rFonts w:ascii="Arial" w:hAnsi="Arial"/>
          <w:sz w:val="24"/>
        </w:rPr>
        <w:t xml:space="preserve">több mint 500 kilométer közötti „zéró károsanyag-kibocsátású” </w:t>
      </w:r>
      <w:r w:rsidR="00DF74F8">
        <w:rPr>
          <w:rFonts w:ascii="Arial" w:hAnsi="Arial"/>
          <w:sz w:val="24"/>
        </w:rPr>
        <w:t>távolságokat</w:t>
      </w:r>
      <w:r>
        <w:rPr>
          <w:rFonts w:ascii="Arial" w:hAnsi="Arial"/>
          <w:sz w:val="24"/>
        </w:rPr>
        <w:t xml:space="preserve"> tehessenek meg. A mostantól rendelhető DAF XD Electric és DAF XF Electric </w:t>
      </w:r>
      <w:r w:rsidR="00291524">
        <w:rPr>
          <w:rFonts w:ascii="Arial" w:hAnsi="Arial"/>
          <w:sz w:val="24"/>
        </w:rPr>
        <w:t xml:space="preserve">típusok </w:t>
      </w:r>
      <w:r>
        <w:rPr>
          <w:rFonts w:ascii="Arial" w:hAnsi="Arial"/>
          <w:sz w:val="24"/>
        </w:rPr>
        <w:t xml:space="preserve">vontatóként és tehergépkocsi-alvázként </w:t>
      </w:r>
      <w:r w:rsidR="00CA6065">
        <w:rPr>
          <w:rFonts w:ascii="Arial" w:hAnsi="Arial"/>
          <w:sz w:val="24"/>
        </w:rPr>
        <w:t>elérhető</w:t>
      </w:r>
      <w:r w:rsidR="00291524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. </w:t>
      </w:r>
    </w:p>
    <w:p w14:paraId="5A3C5CD2" w14:textId="145070E0" w:rsidR="0071720C" w:rsidRPr="002B4DEB" w:rsidRDefault="002B4DEB" w:rsidP="002B4DEB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4"/>
        </w:rPr>
        <w:t xml:space="preserve">Annak érdekében, hogy az új DAF XD és XF Electric optimálisan az ügyfelek igényeihez igazodjon, a hatékony és megbízható PACCAR elektromotorok 170 és 350 kW (230 és 480 LE) közötti teljesítményleadásra képesek. Az akár 5 </w:t>
      </w:r>
      <w:r w:rsidR="000E7324">
        <w:rPr>
          <w:rFonts w:ascii="Arial" w:hAnsi="Arial"/>
          <w:sz w:val="24"/>
        </w:rPr>
        <w:t>külö</w:t>
      </w:r>
      <w:r w:rsidR="00F84BAD">
        <w:rPr>
          <w:rFonts w:ascii="Arial" w:hAnsi="Arial"/>
          <w:sz w:val="24"/>
        </w:rPr>
        <w:t xml:space="preserve">n egységből </w:t>
      </w:r>
      <w:r>
        <w:rPr>
          <w:rFonts w:ascii="Arial" w:hAnsi="Arial"/>
          <w:sz w:val="24"/>
        </w:rPr>
        <w:t xml:space="preserve">álló akkumulátorcsomagokkal kombinálva a teljesen elektromos hatótávolság a körülményektől és az alkalmazástól függően akár az 500 kilométert is meghaladhatja. </w:t>
      </w:r>
    </w:p>
    <w:p w14:paraId="3FA2A392" w14:textId="5826D63C" w:rsidR="001F0FF5" w:rsidRDefault="00830269" w:rsidP="00B36E0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 xml:space="preserve">Gyors és </w:t>
      </w:r>
      <w:r w:rsidR="00EC330B">
        <w:rPr>
          <w:rFonts w:ascii="Arial" w:hAnsi="Arial"/>
          <w:b/>
          <w:color w:val="808080" w:themeColor="background1" w:themeShade="80"/>
          <w:sz w:val="24"/>
        </w:rPr>
        <w:t>váltó</w:t>
      </w:r>
      <w:r>
        <w:rPr>
          <w:rFonts w:ascii="Arial" w:hAnsi="Arial"/>
          <w:b/>
          <w:color w:val="808080" w:themeColor="background1" w:themeShade="80"/>
          <w:sz w:val="24"/>
        </w:rPr>
        <w:t>áramú töltési lehetőségek</w:t>
      </w:r>
      <w:r>
        <w:rPr>
          <w:rFonts w:ascii="Arial" w:hAnsi="Arial"/>
          <w:sz w:val="24"/>
        </w:rPr>
        <w:br/>
        <w:t xml:space="preserve">Az új generációs XD és XF Electric az akár 325 kW </w:t>
      </w:r>
      <w:r w:rsidR="0049239B">
        <w:rPr>
          <w:rFonts w:ascii="Arial" w:hAnsi="Arial"/>
          <w:sz w:val="24"/>
        </w:rPr>
        <w:t>töltési</w:t>
      </w:r>
      <w:r>
        <w:rPr>
          <w:rFonts w:ascii="Arial" w:hAnsi="Arial"/>
          <w:sz w:val="24"/>
        </w:rPr>
        <w:t xml:space="preserve">teljesítménnyel gyorsan feltölthető, így a 3 </w:t>
      </w:r>
      <w:r w:rsidR="009F6A24">
        <w:rPr>
          <w:rFonts w:ascii="Arial" w:hAnsi="Arial"/>
          <w:sz w:val="24"/>
        </w:rPr>
        <w:t>külön egységből</w:t>
      </w:r>
      <w:r>
        <w:rPr>
          <w:rFonts w:ascii="Arial" w:hAnsi="Arial"/>
          <w:sz w:val="24"/>
        </w:rPr>
        <w:t xml:space="preserve"> álló akkumulátorcsomag kapacitása mindössze 45 perc alatt visszaállítható 0-ról 80%-ra. Opcióként fedélzeti töltő</w:t>
      </w:r>
      <w:r w:rsidR="00352C03">
        <w:rPr>
          <w:rFonts w:ascii="Arial" w:hAnsi="Arial"/>
          <w:sz w:val="24"/>
        </w:rPr>
        <w:t>vel</w:t>
      </w:r>
      <w:r>
        <w:rPr>
          <w:rFonts w:ascii="Arial" w:hAnsi="Arial"/>
          <w:sz w:val="24"/>
        </w:rPr>
        <w:t xml:space="preserve"> is </w:t>
      </w:r>
      <w:r w:rsidR="00352C03">
        <w:rPr>
          <w:rFonts w:ascii="Arial" w:hAnsi="Arial"/>
          <w:sz w:val="24"/>
        </w:rPr>
        <w:t>rendelhet</w:t>
      </w:r>
      <w:r>
        <w:rPr>
          <w:rFonts w:ascii="Arial" w:hAnsi="Arial"/>
          <w:sz w:val="24"/>
        </w:rPr>
        <w:t>ő, mely</w:t>
      </w:r>
      <w:r w:rsidR="00EF4539">
        <w:rPr>
          <w:rFonts w:ascii="Arial" w:hAnsi="Arial"/>
          <w:sz w:val="24"/>
        </w:rPr>
        <w:t>nek köszönhetően</w:t>
      </w:r>
      <w:r>
        <w:rPr>
          <w:rFonts w:ascii="Arial" w:hAnsi="Arial"/>
          <w:sz w:val="24"/>
        </w:rPr>
        <w:t xml:space="preserve"> akár 22 kW-os váltakozó áramú (AC) töltés</w:t>
      </w:r>
      <w:r w:rsidR="00352C0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is képes</w:t>
      </w:r>
      <w:r w:rsidR="00352C03">
        <w:rPr>
          <w:rFonts w:ascii="Arial" w:hAnsi="Arial"/>
          <w:sz w:val="24"/>
        </w:rPr>
        <w:t xml:space="preserve"> fogadni</w:t>
      </w:r>
      <w:r>
        <w:rPr>
          <w:rFonts w:ascii="Arial" w:hAnsi="Arial"/>
          <w:sz w:val="24"/>
        </w:rPr>
        <w:t xml:space="preserve">. Ez rugalmasságot biztosít a jármű üzemeltetésében olyan helyeken is, ahol nem állnak rendelkezésre egyenáramú töltők. </w:t>
      </w:r>
    </w:p>
    <w:p w14:paraId="492428C2" w14:textId="760E7A72" w:rsidR="00830269" w:rsidRPr="00CC4738" w:rsidRDefault="00384FDE" w:rsidP="002B4DE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Gyártás Eindhovenben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Az innovatív DAF XD és XF Electric tehergépkocsikat egy vadonatúj gyártósoron szerelik össze Eindhovenben. A korszerű DAF Electric tehergépkocsi-összeszerelő üzem 2023-ban kezdi meg a sorozatgyártást.</w:t>
      </w:r>
    </w:p>
    <w:p w14:paraId="734D631E" w14:textId="77777777" w:rsidR="00D729FD" w:rsidRDefault="00830269" w:rsidP="002B4DEB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A teljesen új, moduláris elektromos jármű hajtásláncokkal a DAF ismét vezető szerepet vállal a zéró károsanyag-kibocsátású szállítmányozásban, prémium kategóriás, teljesen elektromos tehergépkocsi-megoldásokat kínálva ügyfeleinek.</w:t>
      </w:r>
    </w:p>
    <w:p w14:paraId="34A65CD9" w14:textId="77777777" w:rsidR="004312B7" w:rsidRPr="001043A7" w:rsidRDefault="004312B7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03C87F2" w14:textId="736ECAA4" w:rsidR="002B4DEB" w:rsidRPr="00D729FD" w:rsidRDefault="002B4DEB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sz w:val="28"/>
        </w:rPr>
        <w:t>A</w:t>
      </w:r>
      <w:r w:rsidR="003757CB">
        <w:rPr>
          <w:rFonts w:ascii="Arial" w:hAnsi="Arial"/>
          <w:b/>
          <w:sz w:val="28"/>
        </w:rPr>
        <w:t xml:space="preserve"> DAF XF</w:t>
      </w:r>
      <w:r>
        <w:rPr>
          <w:rFonts w:ascii="Arial" w:hAnsi="Arial"/>
          <w:b/>
          <w:sz w:val="28"/>
        </w:rPr>
        <w:t xml:space="preserve"> 2022-es év nemzetközi tehergépkocsi</w:t>
      </w:r>
      <w:r w:rsidR="002C24EF">
        <w:rPr>
          <w:rFonts w:ascii="Arial" w:hAnsi="Arial"/>
          <w:b/>
          <w:sz w:val="28"/>
        </w:rPr>
        <w:t>jának</w:t>
      </w:r>
      <w:r>
        <w:rPr>
          <w:rFonts w:ascii="Arial" w:hAnsi="Arial"/>
          <w:b/>
          <w:sz w:val="28"/>
        </w:rPr>
        <w:t xml:space="preserve"> új változatai</w:t>
      </w:r>
    </w:p>
    <w:p w14:paraId="2487EF4D" w14:textId="360CABDF" w:rsidR="002C6400" w:rsidRDefault="002B4DEB" w:rsidP="002C6400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Az IAA Transportation 2022 kiállításon a DAF a sikeres új XF típus, a „2022-es év nemzetközi tehergépkocsijának” termékválasztékát is bővíti. A kínálat újdonságai a Day Cab és a Sleeper Cab, amelyek a meglévő Sleeper High változatot egészítik ki.</w:t>
      </w:r>
    </w:p>
    <w:p w14:paraId="12685963" w14:textId="3F451D8F" w:rsidR="005D648A" w:rsidRPr="00257B79" w:rsidRDefault="00257B79" w:rsidP="005C4E79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Az új generációs XD, XF, XG és XG</w:t>
      </w:r>
      <w:r>
        <w:rPr>
          <w:rFonts w:ascii="Cambria Math" w:hAnsi="Cambria Math"/>
          <w:i/>
          <w:sz w:val="24"/>
        </w:rPr>
        <w:t>⁺</w:t>
      </w:r>
      <w:r>
        <w:rPr>
          <w:rFonts w:ascii="Arial" w:hAnsi="Arial"/>
          <w:i/>
          <w:sz w:val="24"/>
        </w:rPr>
        <w:t xml:space="preserve"> alváz- és fülkeváltozatainak teljes választékának bővítésével a DAF a legfejlettebb tehergépkocsikat kínálja a piacon áruterítő, kereskedelmi, nagy igénybevételre méretezett és távolsági alkalmazásokhoz. </w:t>
      </w:r>
    </w:p>
    <w:p w14:paraId="3723CBA6" w14:textId="77777777" w:rsidR="00F07377" w:rsidRPr="001043A7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4FA81B" w14:textId="77777777" w:rsidR="00366A9B" w:rsidRDefault="00366A9B" w:rsidP="00366A9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— a PACCAR Inc. leányvállalata, egy globális technológiai vállalat, amely könnyű, közepes és nagy igénybevételre szánt tehergépkocsikat tervez és gyárt. A DAF a vontatók és tehergépkocsik teljes választékának beszállítója, amely minden szállítási alkalmazáshoz megfelelő járművet kínál. A DAF vezető szerepet tölt be a szolgáltatások területén is, beleértve a MultiSupport javítási és karbantartási szerződéseket, a PACCAR Financial pénzügyi szolgáltatásait, valamint a PACCAR Parts első osztályú pótalkatrész-ellátását. </w:t>
      </w:r>
    </w:p>
    <w:p w14:paraId="032CD95C" w14:textId="77777777" w:rsidR="002C6400" w:rsidRPr="001043A7" w:rsidRDefault="002C6400" w:rsidP="005C3F0B">
      <w:pPr>
        <w:rPr>
          <w:rFonts w:ascii="Arial" w:hAnsi="Arial" w:cs="Arial"/>
          <w:bCs/>
          <w:iCs/>
          <w:sz w:val="18"/>
          <w:szCs w:val="18"/>
        </w:rPr>
      </w:pPr>
    </w:p>
    <w:p w14:paraId="6BFA21A6" w14:textId="5BF31FE0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Hannover, 2022. szeptember 19.</w:t>
      </w:r>
    </w:p>
    <w:p w14:paraId="23F8632F" w14:textId="77777777" w:rsidR="005C3F0B" w:rsidRPr="002562E4" w:rsidRDefault="005C3F0B" w:rsidP="005C3F0B">
      <w:pPr>
        <w:rPr>
          <w:rFonts w:ascii="Arial" w:hAnsi="Arial"/>
          <w:b/>
          <w:i/>
          <w:sz w:val="24"/>
        </w:rPr>
      </w:pPr>
    </w:p>
    <w:p w14:paraId="621DE84B" w14:textId="75E9C35B" w:rsidR="005C3F0B" w:rsidRPr="00AD78E7" w:rsidRDefault="005C3F0B" w:rsidP="005C3F0B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Megjegyzés csak a szerkesztőknek</w:t>
      </w:r>
    </w:p>
    <w:p w14:paraId="30657291" w14:textId="77777777" w:rsidR="005C3F0B" w:rsidRPr="002562E4" w:rsidRDefault="005C3F0B" w:rsidP="005C3F0B">
      <w:pPr>
        <w:rPr>
          <w:rFonts w:ascii="Arial" w:hAnsi="Arial" w:cs="Arial"/>
          <w:sz w:val="24"/>
        </w:rPr>
      </w:pPr>
    </w:p>
    <w:p w14:paraId="3EE8FF0A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lastRenderedPageBreak/>
        <w:t>További információ:</w:t>
      </w:r>
    </w:p>
    <w:p w14:paraId="0B8CFEB9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Vállalati kommunikációs főosztály</w:t>
      </w:r>
    </w:p>
    <w:p w14:paraId="25738599" w14:textId="77777777" w:rsidR="005C3F0B" w:rsidRPr="00202550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5BD9180C" w14:textId="77777777" w:rsidR="005C3F0B" w:rsidRPr="005C3F0B" w:rsidRDefault="002562E4" w:rsidP="005C3F0B">
      <w:pPr>
        <w:spacing w:line="276" w:lineRule="auto"/>
        <w:rPr>
          <w:rFonts w:ascii="Arial" w:hAnsi="Arial"/>
          <w:sz w:val="24"/>
        </w:rPr>
      </w:pPr>
      <w:hyperlink r:id="rId14" w:history="1">
        <w:r w:rsidR="00683878">
          <w:rPr>
            <w:rStyle w:val="Hyperlink"/>
            <w:rFonts w:ascii="Arial" w:hAnsi="Arial"/>
            <w:sz w:val="24"/>
          </w:rPr>
          <w:t>www.daf.com</w:t>
        </w:r>
      </w:hyperlink>
    </w:p>
    <w:p w14:paraId="5D0584B2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6EAF9274" w14:textId="7272569D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2771BE45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sectPr w:rsidR="005C3F0B" w:rsidSect="00054C58">
      <w:headerReference w:type="default" r:id="rId15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4D5" w14:textId="77777777" w:rsidR="002771B0" w:rsidRDefault="002771B0">
      <w:r>
        <w:separator/>
      </w:r>
    </w:p>
  </w:endnote>
  <w:endnote w:type="continuationSeparator" w:id="0">
    <w:p w14:paraId="1182A9BF" w14:textId="77777777" w:rsidR="002771B0" w:rsidRDefault="002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817" w14:textId="77777777" w:rsidR="00BE704C" w:rsidRDefault="00BE70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78D" w14:textId="77777777" w:rsidR="00BE704C" w:rsidRDefault="00BE70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E94" w14:textId="77777777" w:rsidR="002771B0" w:rsidRDefault="002771B0">
      <w:r>
        <w:separator/>
      </w:r>
    </w:p>
  </w:footnote>
  <w:footnote w:type="continuationSeparator" w:id="0">
    <w:p w14:paraId="7A9DAA30" w14:textId="77777777" w:rsidR="002771B0" w:rsidRDefault="0027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9210" w14:textId="77777777" w:rsidR="00BE704C" w:rsidRDefault="00BE70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83D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4pt;height:57.6pt">
                <v:imagedata r:id="rId1" o:title=""/>
              </v:shape>
              <o:OLEObject Type="Embed" ProgID="PBrush" ShapeID="_x0000_i1025" DrawAspect="Content" ObjectID="_1723910354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Tel.: +31 (0) 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 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E56" w14:textId="77777777" w:rsidR="00BE704C" w:rsidRDefault="00BE70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60A"/>
    <w:rsid w:val="00014A27"/>
    <w:rsid w:val="0002648A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16ED"/>
    <w:rsid w:val="0008214D"/>
    <w:rsid w:val="00087EE7"/>
    <w:rsid w:val="000B3DDE"/>
    <w:rsid w:val="000E7324"/>
    <w:rsid w:val="000F0B46"/>
    <w:rsid w:val="001043A7"/>
    <w:rsid w:val="0010745E"/>
    <w:rsid w:val="00110D7A"/>
    <w:rsid w:val="00115E1C"/>
    <w:rsid w:val="00120FF0"/>
    <w:rsid w:val="00124878"/>
    <w:rsid w:val="001309C4"/>
    <w:rsid w:val="00134A01"/>
    <w:rsid w:val="00134F7C"/>
    <w:rsid w:val="00165BC3"/>
    <w:rsid w:val="0017415A"/>
    <w:rsid w:val="0017621E"/>
    <w:rsid w:val="00184503"/>
    <w:rsid w:val="001911AB"/>
    <w:rsid w:val="001A36F8"/>
    <w:rsid w:val="001A4DCB"/>
    <w:rsid w:val="001A581E"/>
    <w:rsid w:val="001B2D59"/>
    <w:rsid w:val="001B51EB"/>
    <w:rsid w:val="001D5CA7"/>
    <w:rsid w:val="001D62FD"/>
    <w:rsid w:val="001D69B0"/>
    <w:rsid w:val="001E5397"/>
    <w:rsid w:val="001F0A62"/>
    <w:rsid w:val="001F0FF5"/>
    <w:rsid w:val="001F2C79"/>
    <w:rsid w:val="00202550"/>
    <w:rsid w:val="0020559E"/>
    <w:rsid w:val="00212217"/>
    <w:rsid w:val="00223BFC"/>
    <w:rsid w:val="00223CD4"/>
    <w:rsid w:val="002400B4"/>
    <w:rsid w:val="00250619"/>
    <w:rsid w:val="002562E4"/>
    <w:rsid w:val="00257B79"/>
    <w:rsid w:val="002657BA"/>
    <w:rsid w:val="00271B3F"/>
    <w:rsid w:val="002771B0"/>
    <w:rsid w:val="00285635"/>
    <w:rsid w:val="0028789C"/>
    <w:rsid w:val="00291524"/>
    <w:rsid w:val="00292679"/>
    <w:rsid w:val="002A2718"/>
    <w:rsid w:val="002A70C6"/>
    <w:rsid w:val="002A7CA0"/>
    <w:rsid w:val="002B1CD5"/>
    <w:rsid w:val="002B4DEB"/>
    <w:rsid w:val="002B5B03"/>
    <w:rsid w:val="002B79B0"/>
    <w:rsid w:val="002C24EF"/>
    <w:rsid w:val="002C6400"/>
    <w:rsid w:val="002D194A"/>
    <w:rsid w:val="002D4CA9"/>
    <w:rsid w:val="002E4195"/>
    <w:rsid w:val="0031071D"/>
    <w:rsid w:val="00317C7C"/>
    <w:rsid w:val="003476DC"/>
    <w:rsid w:val="00352C03"/>
    <w:rsid w:val="003539E9"/>
    <w:rsid w:val="00353D9D"/>
    <w:rsid w:val="0036023B"/>
    <w:rsid w:val="00363753"/>
    <w:rsid w:val="00366A9B"/>
    <w:rsid w:val="00367D6C"/>
    <w:rsid w:val="003757CB"/>
    <w:rsid w:val="00384FDE"/>
    <w:rsid w:val="003B2336"/>
    <w:rsid w:val="003B26BF"/>
    <w:rsid w:val="003B54F8"/>
    <w:rsid w:val="003B6571"/>
    <w:rsid w:val="003C3CF0"/>
    <w:rsid w:val="003C59AE"/>
    <w:rsid w:val="003D0E92"/>
    <w:rsid w:val="003F6C2E"/>
    <w:rsid w:val="004220ED"/>
    <w:rsid w:val="00424904"/>
    <w:rsid w:val="004312B7"/>
    <w:rsid w:val="00433BA4"/>
    <w:rsid w:val="00447AC9"/>
    <w:rsid w:val="00454711"/>
    <w:rsid w:val="00464E2C"/>
    <w:rsid w:val="00484CC8"/>
    <w:rsid w:val="00490D22"/>
    <w:rsid w:val="004916DC"/>
    <w:rsid w:val="0049239B"/>
    <w:rsid w:val="004943E8"/>
    <w:rsid w:val="00495272"/>
    <w:rsid w:val="004960D1"/>
    <w:rsid w:val="004A3470"/>
    <w:rsid w:val="004B4A0B"/>
    <w:rsid w:val="004C5D7A"/>
    <w:rsid w:val="004C6E35"/>
    <w:rsid w:val="004E0590"/>
    <w:rsid w:val="004E53ED"/>
    <w:rsid w:val="004F3977"/>
    <w:rsid w:val="004F397C"/>
    <w:rsid w:val="00500660"/>
    <w:rsid w:val="005111CA"/>
    <w:rsid w:val="005174D9"/>
    <w:rsid w:val="005212A0"/>
    <w:rsid w:val="00524C60"/>
    <w:rsid w:val="00527909"/>
    <w:rsid w:val="00532139"/>
    <w:rsid w:val="00541688"/>
    <w:rsid w:val="00545A73"/>
    <w:rsid w:val="0055005C"/>
    <w:rsid w:val="005644C8"/>
    <w:rsid w:val="00577A05"/>
    <w:rsid w:val="00580286"/>
    <w:rsid w:val="00582751"/>
    <w:rsid w:val="0058396D"/>
    <w:rsid w:val="00586EE7"/>
    <w:rsid w:val="005900B8"/>
    <w:rsid w:val="005931E5"/>
    <w:rsid w:val="005932C4"/>
    <w:rsid w:val="00597FD9"/>
    <w:rsid w:val="005C2C23"/>
    <w:rsid w:val="005C3F0B"/>
    <w:rsid w:val="005C4E79"/>
    <w:rsid w:val="005C7681"/>
    <w:rsid w:val="005D648A"/>
    <w:rsid w:val="005E06DC"/>
    <w:rsid w:val="005E781F"/>
    <w:rsid w:val="005F5AFD"/>
    <w:rsid w:val="00602C71"/>
    <w:rsid w:val="006036F6"/>
    <w:rsid w:val="00633350"/>
    <w:rsid w:val="00634ECE"/>
    <w:rsid w:val="00637FD0"/>
    <w:rsid w:val="006518AB"/>
    <w:rsid w:val="00674343"/>
    <w:rsid w:val="0068010E"/>
    <w:rsid w:val="00683878"/>
    <w:rsid w:val="006856E7"/>
    <w:rsid w:val="006872FC"/>
    <w:rsid w:val="00691CE5"/>
    <w:rsid w:val="0069606B"/>
    <w:rsid w:val="006A55F9"/>
    <w:rsid w:val="006B1192"/>
    <w:rsid w:val="006C0497"/>
    <w:rsid w:val="006D1C7C"/>
    <w:rsid w:val="006D5A30"/>
    <w:rsid w:val="006E17E8"/>
    <w:rsid w:val="006F5AE2"/>
    <w:rsid w:val="0070627F"/>
    <w:rsid w:val="0071720C"/>
    <w:rsid w:val="00721491"/>
    <w:rsid w:val="00723D65"/>
    <w:rsid w:val="0073424C"/>
    <w:rsid w:val="00742880"/>
    <w:rsid w:val="0074461B"/>
    <w:rsid w:val="007616DC"/>
    <w:rsid w:val="007638F7"/>
    <w:rsid w:val="00773321"/>
    <w:rsid w:val="0077358E"/>
    <w:rsid w:val="00773BE8"/>
    <w:rsid w:val="007819ED"/>
    <w:rsid w:val="007A0503"/>
    <w:rsid w:val="007A54C5"/>
    <w:rsid w:val="007B1146"/>
    <w:rsid w:val="007C1263"/>
    <w:rsid w:val="007C13FC"/>
    <w:rsid w:val="007E3AC3"/>
    <w:rsid w:val="007E6869"/>
    <w:rsid w:val="007F53E7"/>
    <w:rsid w:val="00801FA9"/>
    <w:rsid w:val="0081103E"/>
    <w:rsid w:val="00814A5B"/>
    <w:rsid w:val="00815A29"/>
    <w:rsid w:val="00816FF0"/>
    <w:rsid w:val="00830269"/>
    <w:rsid w:val="008535D0"/>
    <w:rsid w:val="00853D62"/>
    <w:rsid w:val="00860A30"/>
    <w:rsid w:val="0086154F"/>
    <w:rsid w:val="00872EC6"/>
    <w:rsid w:val="008744CE"/>
    <w:rsid w:val="00890B53"/>
    <w:rsid w:val="008A5ED4"/>
    <w:rsid w:val="008B36D3"/>
    <w:rsid w:val="008B6A06"/>
    <w:rsid w:val="008D1D03"/>
    <w:rsid w:val="008D1D90"/>
    <w:rsid w:val="008D1F07"/>
    <w:rsid w:val="008E34CC"/>
    <w:rsid w:val="008E7678"/>
    <w:rsid w:val="008F1389"/>
    <w:rsid w:val="008F14AD"/>
    <w:rsid w:val="008F600D"/>
    <w:rsid w:val="00900286"/>
    <w:rsid w:val="00912C07"/>
    <w:rsid w:val="00912C1C"/>
    <w:rsid w:val="00917F62"/>
    <w:rsid w:val="00930534"/>
    <w:rsid w:val="009333B7"/>
    <w:rsid w:val="009400C5"/>
    <w:rsid w:val="009421D1"/>
    <w:rsid w:val="0094290E"/>
    <w:rsid w:val="0094530D"/>
    <w:rsid w:val="00947BD0"/>
    <w:rsid w:val="0095332E"/>
    <w:rsid w:val="009604BE"/>
    <w:rsid w:val="00972A76"/>
    <w:rsid w:val="009843D0"/>
    <w:rsid w:val="009A0890"/>
    <w:rsid w:val="009A0BFA"/>
    <w:rsid w:val="009B0A89"/>
    <w:rsid w:val="009D1734"/>
    <w:rsid w:val="009E2231"/>
    <w:rsid w:val="009F1A87"/>
    <w:rsid w:val="009F1AFF"/>
    <w:rsid w:val="009F63FA"/>
    <w:rsid w:val="009F6A24"/>
    <w:rsid w:val="00A174AB"/>
    <w:rsid w:val="00A27CA2"/>
    <w:rsid w:val="00A453DB"/>
    <w:rsid w:val="00A50B44"/>
    <w:rsid w:val="00A51DC5"/>
    <w:rsid w:val="00A5295A"/>
    <w:rsid w:val="00A54ECF"/>
    <w:rsid w:val="00A54F68"/>
    <w:rsid w:val="00A575B6"/>
    <w:rsid w:val="00A70D07"/>
    <w:rsid w:val="00A94F48"/>
    <w:rsid w:val="00AB44DF"/>
    <w:rsid w:val="00AB5705"/>
    <w:rsid w:val="00AC03B4"/>
    <w:rsid w:val="00AC0B92"/>
    <w:rsid w:val="00AC58F3"/>
    <w:rsid w:val="00AC61CB"/>
    <w:rsid w:val="00AC6766"/>
    <w:rsid w:val="00AD548A"/>
    <w:rsid w:val="00AD6EE9"/>
    <w:rsid w:val="00AD78E7"/>
    <w:rsid w:val="00AE2E38"/>
    <w:rsid w:val="00AF084E"/>
    <w:rsid w:val="00AF3D9B"/>
    <w:rsid w:val="00AF44F0"/>
    <w:rsid w:val="00B35DF6"/>
    <w:rsid w:val="00B36E0E"/>
    <w:rsid w:val="00B41B2A"/>
    <w:rsid w:val="00B609B2"/>
    <w:rsid w:val="00B63A2B"/>
    <w:rsid w:val="00B70617"/>
    <w:rsid w:val="00B838EF"/>
    <w:rsid w:val="00BA458F"/>
    <w:rsid w:val="00BC0BDD"/>
    <w:rsid w:val="00BD66E4"/>
    <w:rsid w:val="00BE704C"/>
    <w:rsid w:val="00BF0B8A"/>
    <w:rsid w:val="00BF6817"/>
    <w:rsid w:val="00C0474A"/>
    <w:rsid w:val="00C078E7"/>
    <w:rsid w:val="00C11685"/>
    <w:rsid w:val="00C16561"/>
    <w:rsid w:val="00C23BA4"/>
    <w:rsid w:val="00C25503"/>
    <w:rsid w:val="00C33D9C"/>
    <w:rsid w:val="00C37953"/>
    <w:rsid w:val="00C558C5"/>
    <w:rsid w:val="00C60B3B"/>
    <w:rsid w:val="00C71D30"/>
    <w:rsid w:val="00C80571"/>
    <w:rsid w:val="00C8134C"/>
    <w:rsid w:val="00C83643"/>
    <w:rsid w:val="00CA1353"/>
    <w:rsid w:val="00CA6065"/>
    <w:rsid w:val="00CA622D"/>
    <w:rsid w:val="00CA7D24"/>
    <w:rsid w:val="00CA7E03"/>
    <w:rsid w:val="00CB3FD7"/>
    <w:rsid w:val="00CC22C7"/>
    <w:rsid w:val="00CD5146"/>
    <w:rsid w:val="00D14017"/>
    <w:rsid w:val="00D15312"/>
    <w:rsid w:val="00D20E4E"/>
    <w:rsid w:val="00D257E6"/>
    <w:rsid w:val="00D33E51"/>
    <w:rsid w:val="00D6798E"/>
    <w:rsid w:val="00D729FD"/>
    <w:rsid w:val="00D806F1"/>
    <w:rsid w:val="00D8072B"/>
    <w:rsid w:val="00DA3449"/>
    <w:rsid w:val="00DB0B11"/>
    <w:rsid w:val="00DB2B3D"/>
    <w:rsid w:val="00DB3391"/>
    <w:rsid w:val="00DB3E01"/>
    <w:rsid w:val="00DC530E"/>
    <w:rsid w:val="00DD11C7"/>
    <w:rsid w:val="00DD2D91"/>
    <w:rsid w:val="00DE08A8"/>
    <w:rsid w:val="00DE0C8C"/>
    <w:rsid w:val="00DE590F"/>
    <w:rsid w:val="00DF74F8"/>
    <w:rsid w:val="00E02170"/>
    <w:rsid w:val="00E04081"/>
    <w:rsid w:val="00E07414"/>
    <w:rsid w:val="00E348C1"/>
    <w:rsid w:val="00E4756B"/>
    <w:rsid w:val="00E714B0"/>
    <w:rsid w:val="00E93FB6"/>
    <w:rsid w:val="00EC23A7"/>
    <w:rsid w:val="00EC330B"/>
    <w:rsid w:val="00EC5D7B"/>
    <w:rsid w:val="00ED3FBE"/>
    <w:rsid w:val="00EE00CA"/>
    <w:rsid w:val="00EE2DB4"/>
    <w:rsid w:val="00EF33D2"/>
    <w:rsid w:val="00EF4539"/>
    <w:rsid w:val="00EF59D3"/>
    <w:rsid w:val="00F03B6C"/>
    <w:rsid w:val="00F07377"/>
    <w:rsid w:val="00F12AD4"/>
    <w:rsid w:val="00F148D5"/>
    <w:rsid w:val="00F14E32"/>
    <w:rsid w:val="00F167A4"/>
    <w:rsid w:val="00F25B21"/>
    <w:rsid w:val="00F33140"/>
    <w:rsid w:val="00F46490"/>
    <w:rsid w:val="00F47176"/>
    <w:rsid w:val="00F53647"/>
    <w:rsid w:val="00F6449B"/>
    <w:rsid w:val="00F65B5D"/>
    <w:rsid w:val="00F7587D"/>
    <w:rsid w:val="00F84BAD"/>
    <w:rsid w:val="00F92820"/>
    <w:rsid w:val="00F95316"/>
    <w:rsid w:val="00FA25FF"/>
    <w:rsid w:val="00FA4A77"/>
    <w:rsid w:val="00FB0BA9"/>
    <w:rsid w:val="00FC194A"/>
    <w:rsid w:val="00FC523C"/>
    <w:rsid w:val="00FC755C"/>
    <w:rsid w:val="00FE6A1F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23BF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23BFC"/>
  </w:style>
  <w:style w:type="character" w:customStyle="1" w:styleId="TekstopmerkingChar">
    <w:name w:val="Tekst opmerking Char"/>
    <w:basedOn w:val="Standaardalinea-lettertype"/>
    <w:link w:val="Tekstopmerking"/>
    <w:semiHidden/>
    <w:rsid w:val="00223BF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6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1216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63</cp:revision>
  <cp:lastPrinted>2022-08-17T07:25:00Z</cp:lastPrinted>
  <dcterms:created xsi:type="dcterms:W3CDTF">2022-09-02T10:23:00Z</dcterms:created>
  <dcterms:modified xsi:type="dcterms:W3CDTF">2022-09-05T17:13:00Z</dcterms:modified>
</cp:coreProperties>
</file>