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E308409" w:rsidR="00C83643" w:rsidRPr="00A3635D" w:rsidRDefault="00AC00F2" w:rsidP="00C83643">
      <w:pPr>
        <w:spacing w:line="276" w:lineRule="auto"/>
        <w:rPr>
          <w:rFonts w:ascii="Arial" w:hAnsi="Arial" w:cs="Arial"/>
          <w:sz w:val="24"/>
          <w:szCs w:val="24"/>
        </w:rPr>
      </w:pPr>
      <w:r w:rsidRPr="00A3635D">
        <w:rPr>
          <w:rFonts w:ascii="Arial" w:hAnsi="Arial"/>
          <w:sz w:val="24"/>
        </w:rPr>
        <w:t>Modulare Antriebsstränge ermöglichen Reichweiten von 200 bis über 500 Kilometer mit nur einer Batterieladung</w:t>
      </w:r>
    </w:p>
    <w:p w14:paraId="77FD5EAC" w14:textId="3BB66A94" w:rsidR="00F65B5D" w:rsidRPr="00A3635D" w:rsidRDefault="00F24017" w:rsidP="00AC00F2">
      <w:pPr>
        <w:spacing w:line="276" w:lineRule="auto"/>
        <w:rPr>
          <w:rFonts w:ascii="Arial" w:hAnsi="Arial" w:cs="Arial"/>
          <w:b/>
          <w:sz w:val="32"/>
          <w:szCs w:val="32"/>
        </w:rPr>
      </w:pPr>
      <w:r w:rsidRPr="00A3635D">
        <w:rPr>
          <w:rFonts w:ascii="Arial" w:hAnsi="Arial"/>
          <w:b/>
          <w:sz w:val="32"/>
        </w:rPr>
        <w:t>DAF kündigt eine neue Generation von DAF XD- und XF-Elektrofahrzeugen an</w:t>
      </w:r>
    </w:p>
    <w:p w14:paraId="6815E41D" w14:textId="77777777" w:rsidR="002F70BC" w:rsidRPr="00A3635D" w:rsidRDefault="002F70BC" w:rsidP="002F70BC">
      <w:pPr>
        <w:pStyle w:val="Body"/>
        <w:rPr>
          <w:rFonts w:ascii="Arial" w:hAnsi="Arial" w:cs="Arial"/>
          <w:b/>
          <w:sz w:val="24"/>
          <w:szCs w:val="24"/>
        </w:rPr>
      </w:pPr>
    </w:p>
    <w:p w14:paraId="5CFB9DB8" w14:textId="408EF5BA" w:rsidR="00FD452C" w:rsidRPr="00A3635D" w:rsidRDefault="00AC00F2" w:rsidP="002F70BC">
      <w:pPr>
        <w:pStyle w:val="Body"/>
        <w:rPr>
          <w:rFonts w:ascii="Arial" w:hAnsi="Arial" w:cs="Arial"/>
          <w:b/>
          <w:sz w:val="24"/>
          <w:szCs w:val="24"/>
        </w:rPr>
      </w:pPr>
      <w:r w:rsidRPr="00A3635D">
        <w:rPr>
          <w:rFonts w:ascii="Arial" w:hAnsi="Arial"/>
          <w:b/>
          <w:sz w:val="24"/>
        </w:rPr>
        <w:t xml:space="preserve">DAF Trucks kündigt anlässlich der IAA Transportation 2022 in Hannover für seine Lkw-Baureihen DAF XD und XF der neuen Generation hochmoderne, modulare Antriebsstränge für batteriebetriebene Elektrofahrzeuge an. Diese neuen vollelektrischen Antriebe erzielen mit einer einzigen Batterieladung eine Reichweite von über 500 Kilometern und unterstreichen damit die ökologische Vorreiterrolle von DAF.  </w:t>
      </w:r>
    </w:p>
    <w:p w14:paraId="743FF5BB" w14:textId="77777777" w:rsidR="002F70BC" w:rsidRPr="00A3635D" w:rsidRDefault="002F70BC" w:rsidP="002F70BC">
      <w:pPr>
        <w:pStyle w:val="Body"/>
        <w:rPr>
          <w:rFonts w:ascii="Arial" w:hAnsi="Arial" w:cs="Arial"/>
          <w:b/>
          <w:sz w:val="24"/>
          <w:szCs w:val="24"/>
        </w:rPr>
      </w:pPr>
    </w:p>
    <w:p w14:paraId="53C311E4" w14:textId="401BA1D5" w:rsidR="00FD452C" w:rsidRPr="00A3635D" w:rsidRDefault="00FD452C" w:rsidP="002F70BC">
      <w:pPr>
        <w:numPr>
          <w:ilvl w:val="0"/>
          <w:numId w:val="3"/>
        </w:numPr>
        <w:rPr>
          <w:rFonts w:ascii="Arial" w:hAnsi="Arial"/>
          <w:sz w:val="24"/>
          <w:szCs w:val="24"/>
        </w:rPr>
      </w:pPr>
      <w:r w:rsidRPr="00A3635D">
        <w:rPr>
          <w:rFonts w:ascii="Arial" w:hAnsi="Arial"/>
          <w:sz w:val="24"/>
        </w:rPr>
        <w:t>Hochmoderne Elektromotoren des Typs PACCAR EX-D1 und PACCAR EX-D2</w:t>
      </w:r>
    </w:p>
    <w:p w14:paraId="36BD2E17" w14:textId="49A364E7" w:rsidR="00FD452C" w:rsidRPr="00A3635D" w:rsidRDefault="00FD452C" w:rsidP="00FD452C">
      <w:pPr>
        <w:numPr>
          <w:ilvl w:val="1"/>
          <w:numId w:val="3"/>
        </w:numPr>
        <w:rPr>
          <w:rFonts w:ascii="Arial" w:hAnsi="Arial"/>
          <w:sz w:val="24"/>
          <w:szCs w:val="24"/>
        </w:rPr>
      </w:pPr>
      <w:r w:rsidRPr="00A3635D">
        <w:rPr>
          <w:rFonts w:ascii="Arial" w:hAnsi="Arial"/>
          <w:sz w:val="24"/>
        </w:rPr>
        <w:t>170 kW (230 PS) bis 350 kW (480 PS)</w:t>
      </w:r>
    </w:p>
    <w:p w14:paraId="0E235C20" w14:textId="2C23C06F" w:rsidR="009A09A0" w:rsidRPr="00A3635D" w:rsidRDefault="00FD452C" w:rsidP="009A09A0">
      <w:pPr>
        <w:numPr>
          <w:ilvl w:val="0"/>
          <w:numId w:val="3"/>
        </w:numPr>
        <w:rPr>
          <w:rFonts w:ascii="Arial" w:hAnsi="Arial"/>
          <w:sz w:val="24"/>
          <w:szCs w:val="24"/>
        </w:rPr>
      </w:pPr>
      <w:r w:rsidRPr="00A3635D">
        <w:rPr>
          <w:rFonts w:ascii="Arial" w:hAnsi="Arial"/>
          <w:sz w:val="24"/>
        </w:rPr>
        <w:t>Große Auswahl an effizienten Batteriesätzen</w:t>
      </w:r>
    </w:p>
    <w:p w14:paraId="50EDD9F1" w14:textId="5AD0F39A" w:rsidR="00FD452C" w:rsidRPr="00A3635D" w:rsidRDefault="00FD452C" w:rsidP="00FD452C">
      <w:pPr>
        <w:numPr>
          <w:ilvl w:val="1"/>
          <w:numId w:val="3"/>
        </w:numPr>
        <w:rPr>
          <w:rFonts w:ascii="Arial" w:hAnsi="Arial"/>
          <w:sz w:val="24"/>
          <w:szCs w:val="24"/>
        </w:rPr>
      </w:pPr>
      <w:r w:rsidRPr="00A3635D">
        <w:rPr>
          <w:rFonts w:ascii="Arial" w:hAnsi="Arial"/>
          <w:sz w:val="24"/>
        </w:rPr>
        <w:t xml:space="preserve">Emissionsfreie Reichweite von 200 bis über 500 Kilometer </w:t>
      </w:r>
    </w:p>
    <w:p w14:paraId="3B6866B3" w14:textId="0C6369EA" w:rsidR="007F032B" w:rsidRPr="00A3635D" w:rsidRDefault="007F032B" w:rsidP="007F032B">
      <w:pPr>
        <w:pStyle w:val="Lijstalinea"/>
        <w:numPr>
          <w:ilvl w:val="1"/>
          <w:numId w:val="3"/>
        </w:numPr>
        <w:rPr>
          <w:rFonts w:ascii="Arial" w:hAnsi="Arial"/>
          <w:sz w:val="24"/>
          <w:szCs w:val="24"/>
        </w:rPr>
      </w:pPr>
      <w:r w:rsidRPr="00A3635D">
        <w:rPr>
          <w:rFonts w:ascii="Arial" w:hAnsi="Arial"/>
          <w:sz w:val="24"/>
        </w:rPr>
        <w:t>Geeignet für schnelle DC- und AC-Ladevorgänge</w:t>
      </w:r>
    </w:p>
    <w:p w14:paraId="3AC63A2B" w14:textId="6A5EDBB6" w:rsidR="007F032B" w:rsidRPr="00A3635D" w:rsidRDefault="007F032B" w:rsidP="00FD452C">
      <w:pPr>
        <w:numPr>
          <w:ilvl w:val="0"/>
          <w:numId w:val="3"/>
        </w:numPr>
        <w:rPr>
          <w:rFonts w:ascii="Arial" w:hAnsi="Arial"/>
          <w:sz w:val="24"/>
          <w:szCs w:val="24"/>
        </w:rPr>
      </w:pPr>
      <w:r w:rsidRPr="00A3635D">
        <w:rPr>
          <w:rFonts w:ascii="Arial" w:hAnsi="Arial"/>
          <w:sz w:val="24"/>
        </w:rPr>
        <w:t>Optimale Unterstützung der Aufbauhersteller dank modularem Batterieaufbau</w:t>
      </w:r>
    </w:p>
    <w:p w14:paraId="515072D9" w14:textId="0066C9D4" w:rsidR="00FD452C" w:rsidRPr="00A3635D" w:rsidRDefault="00994438" w:rsidP="00FD452C">
      <w:pPr>
        <w:numPr>
          <w:ilvl w:val="0"/>
          <w:numId w:val="3"/>
        </w:numPr>
        <w:rPr>
          <w:rFonts w:ascii="Arial" w:hAnsi="Arial"/>
          <w:sz w:val="24"/>
          <w:szCs w:val="24"/>
        </w:rPr>
      </w:pPr>
      <w:r w:rsidRPr="00A3635D">
        <w:rPr>
          <w:rFonts w:ascii="Arial" w:hAnsi="Arial"/>
          <w:sz w:val="24"/>
        </w:rPr>
        <w:t>Elektrischer Nebenantrieb mit 650 V als Sonderausstattung erhältlich</w:t>
      </w:r>
    </w:p>
    <w:p w14:paraId="1AF25103" w14:textId="1D51F239" w:rsidR="00B96821" w:rsidRPr="00A3635D" w:rsidRDefault="00B96821" w:rsidP="00FD452C">
      <w:pPr>
        <w:numPr>
          <w:ilvl w:val="0"/>
          <w:numId w:val="3"/>
        </w:numPr>
        <w:rPr>
          <w:rFonts w:ascii="Arial" w:hAnsi="Arial"/>
          <w:sz w:val="24"/>
          <w:szCs w:val="24"/>
        </w:rPr>
      </w:pPr>
      <w:r w:rsidRPr="00A3635D">
        <w:rPr>
          <w:rFonts w:ascii="Arial" w:hAnsi="Arial"/>
          <w:sz w:val="24"/>
        </w:rPr>
        <w:t>Dezente blaue Akzente am Außendesign betonen den emissionsfreien Antrieb</w:t>
      </w:r>
    </w:p>
    <w:p w14:paraId="0EFCB999" w14:textId="32E7069C" w:rsidR="00D830D9" w:rsidRPr="00A3635D" w:rsidRDefault="002F70BC" w:rsidP="00D830D9">
      <w:pPr>
        <w:numPr>
          <w:ilvl w:val="0"/>
          <w:numId w:val="3"/>
        </w:numPr>
        <w:rPr>
          <w:rFonts w:ascii="Arial" w:hAnsi="Arial"/>
          <w:sz w:val="24"/>
          <w:szCs w:val="24"/>
        </w:rPr>
      </w:pPr>
      <w:r w:rsidRPr="00A3635D">
        <w:rPr>
          <w:rFonts w:ascii="Arial" w:hAnsi="Arial"/>
          <w:sz w:val="24"/>
        </w:rPr>
        <w:t>Der Verkauf des XD Electric und des XF Electric hat bereits begonnen</w:t>
      </w:r>
    </w:p>
    <w:p w14:paraId="63F56729" w14:textId="0A0C44C0" w:rsidR="00D830D9" w:rsidRPr="00A3635D" w:rsidRDefault="00D830D9" w:rsidP="00D830D9">
      <w:pPr>
        <w:numPr>
          <w:ilvl w:val="1"/>
          <w:numId w:val="3"/>
        </w:numPr>
        <w:rPr>
          <w:rFonts w:ascii="Arial" w:hAnsi="Arial"/>
          <w:sz w:val="24"/>
          <w:szCs w:val="24"/>
        </w:rPr>
      </w:pPr>
      <w:r w:rsidRPr="00A3635D">
        <w:rPr>
          <w:rFonts w:ascii="Arial" w:hAnsi="Arial"/>
          <w:sz w:val="24"/>
        </w:rPr>
        <w:t>4x2-Sattelzugmaschine sowie 4x2- und 6x2-Lkw-Konfigurationen</w:t>
      </w:r>
    </w:p>
    <w:p w14:paraId="149A3E6D" w14:textId="42B705A6" w:rsidR="00D830D9" w:rsidRPr="00A3635D" w:rsidRDefault="00D830D9" w:rsidP="00D830D9">
      <w:pPr>
        <w:numPr>
          <w:ilvl w:val="1"/>
          <w:numId w:val="3"/>
        </w:numPr>
        <w:rPr>
          <w:rFonts w:ascii="Arial" w:hAnsi="Arial"/>
          <w:sz w:val="24"/>
          <w:szCs w:val="24"/>
          <w:lang w:val="en-US"/>
        </w:rPr>
      </w:pPr>
      <w:r w:rsidRPr="00A3635D">
        <w:rPr>
          <w:rFonts w:ascii="Arial" w:hAnsi="Arial"/>
          <w:sz w:val="24"/>
          <w:lang w:val="en-US"/>
        </w:rPr>
        <w:t>Day Ca</w:t>
      </w:r>
      <w:r w:rsidR="00DB041B">
        <w:rPr>
          <w:rFonts w:ascii="Arial" w:hAnsi="Arial"/>
          <w:sz w:val="24"/>
          <w:lang w:val="en-US"/>
        </w:rPr>
        <w:t>b</w:t>
      </w:r>
      <w:r w:rsidRPr="00A3635D">
        <w:rPr>
          <w:rFonts w:ascii="Arial" w:hAnsi="Arial"/>
          <w:sz w:val="24"/>
          <w:lang w:val="en-US"/>
        </w:rPr>
        <w:t>, Sleeper Ca</w:t>
      </w:r>
      <w:r w:rsidR="00DB041B">
        <w:rPr>
          <w:rFonts w:ascii="Arial" w:hAnsi="Arial"/>
          <w:sz w:val="24"/>
          <w:lang w:val="en-US"/>
        </w:rPr>
        <w:t>b</w:t>
      </w:r>
      <w:r w:rsidRPr="00A3635D">
        <w:rPr>
          <w:rFonts w:ascii="Arial" w:hAnsi="Arial"/>
          <w:sz w:val="24"/>
          <w:lang w:val="en-US"/>
        </w:rPr>
        <w:t>, Sleeper High Cab</w:t>
      </w:r>
    </w:p>
    <w:p w14:paraId="0E3E9B82" w14:textId="77777777" w:rsidR="00FD452C" w:rsidRPr="00A3635D" w:rsidRDefault="00FD452C" w:rsidP="00FD452C">
      <w:pPr>
        <w:rPr>
          <w:rFonts w:ascii="Arial" w:hAnsi="Arial"/>
          <w:sz w:val="24"/>
          <w:szCs w:val="24"/>
          <w:lang w:val="en-GB" w:eastAsia="en-GB" w:bidi="en-GB"/>
        </w:rPr>
      </w:pPr>
    </w:p>
    <w:p w14:paraId="4156D6A8" w14:textId="77777777" w:rsidR="00227D28" w:rsidRPr="00A3635D" w:rsidRDefault="001369CA" w:rsidP="00FD452C">
      <w:pPr>
        <w:rPr>
          <w:rFonts w:ascii="Arial" w:hAnsi="Arial"/>
          <w:sz w:val="24"/>
        </w:rPr>
      </w:pPr>
      <w:r w:rsidRPr="00A3635D">
        <w:rPr>
          <w:rFonts w:ascii="Arial" w:hAnsi="Arial"/>
          <w:sz w:val="24"/>
        </w:rPr>
        <w:t>2018 brachte DAF Trucks als erster europäischer Lkw-Hersteller ein vollelektrisches Verteilerfahrzeug auf den Markt. Seitdem wurden Dutzende von emissionsfreien Sattelzugmaschinen und Lkw des Typs CF Electric von führenden</w:t>
      </w:r>
    </w:p>
    <w:p w14:paraId="1FAB310D" w14:textId="3B75B416" w:rsidR="004E53ED" w:rsidRPr="00A3635D" w:rsidRDefault="001369CA" w:rsidP="00FD452C">
      <w:pPr>
        <w:rPr>
          <w:rFonts w:ascii="Arial" w:hAnsi="Arial"/>
          <w:b/>
          <w:sz w:val="24"/>
        </w:rPr>
      </w:pPr>
      <w:r w:rsidRPr="00A3635D">
        <w:rPr>
          <w:rFonts w:ascii="Arial" w:hAnsi="Arial"/>
          <w:sz w:val="24"/>
        </w:rPr>
        <w:lastRenderedPageBreak/>
        <w:t xml:space="preserve">Transportunternehmen in ganz Europa in Betrieb genommen. Diese herausragenden Lkw werden zur Versorgung von Supermärkten, für den Containertransport und zur Abfallentsorgung in städtischen Gebieten eingesetzt. DAF ist mit dem CF Electric und dem LF Electric Vorreiter bei batteriebetriebenen Elektroantrieben, die es auf eine emissionsfreie Reichweite von mehr als 200 bzw. 280 Kilometern bringen. </w:t>
      </w:r>
    </w:p>
    <w:p w14:paraId="345687DA" w14:textId="4FE5D353" w:rsidR="00001492" w:rsidRPr="00A3635D" w:rsidRDefault="008B2229" w:rsidP="00C83643">
      <w:pPr>
        <w:pStyle w:val="Body"/>
        <w:spacing w:before="240"/>
        <w:rPr>
          <w:rFonts w:ascii="Arial" w:hAnsi="Arial" w:cs="Arial"/>
          <w:sz w:val="24"/>
          <w:szCs w:val="24"/>
        </w:rPr>
      </w:pPr>
      <w:r w:rsidRPr="00A3635D">
        <w:rPr>
          <w:rFonts w:ascii="Arial" w:hAnsi="Arial"/>
          <w:b/>
          <w:sz w:val="24"/>
        </w:rPr>
        <w:t>Elektrotransport auf hohem Niveau</w:t>
      </w:r>
      <w:r w:rsidRPr="00A3635D">
        <w:rPr>
          <w:rFonts w:ascii="Arial" w:hAnsi="Arial"/>
          <w:b/>
          <w:sz w:val="24"/>
        </w:rPr>
        <w:br/>
      </w:r>
      <w:r w:rsidRPr="00A3635D">
        <w:rPr>
          <w:rFonts w:ascii="Arial" w:hAnsi="Arial"/>
          <w:sz w:val="24"/>
        </w:rPr>
        <w:t>Mit der neuen Generation des DAF XD Electric und XF Electric hebt DAF den vollelektrischen Transport auf ein neues Niveau. Diese innovativen Fahrzeuge beruhen auf den preisgekrönten Baureihen XF, XG und XG</w:t>
      </w:r>
      <w:r w:rsidRPr="00A3635D">
        <w:rPr>
          <w:rFonts w:ascii="Cambria Math" w:hAnsi="Cambria Math"/>
          <w:sz w:val="24"/>
        </w:rPr>
        <w:t>⁺</w:t>
      </w:r>
      <w:r w:rsidRPr="00A3635D">
        <w:rPr>
          <w:rFonts w:ascii="Arial" w:hAnsi="Arial"/>
          <w:sz w:val="24"/>
        </w:rPr>
        <w:t xml:space="preserve">, die zum „International Truck of the Year 2022“ gewählt wurden und in puncto Qualität, Effizienz, Sicherheit und Fahrerkomfort unübertroffen sind. </w:t>
      </w:r>
    </w:p>
    <w:p w14:paraId="46EF8376" w14:textId="53DB85F7" w:rsidR="00FE7B66" w:rsidRPr="00A3635D" w:rsidRDefault="001D3F88" w:rsidP="00D1780F">
      <w:pPr>
        <w:pStyle w:val="Body"/>
        <w:spacing w:before="240"/>
        <w:rPr>
          <w:rFonts w:ascii="Arial" w:hAnsi="Arial" w:cs="Arial"/>
          <w:sz w:val="24"/>
          <w:szCs w:val="24"/>
        </w:rPr>
      </w:pPr>
      <w:bookmarkStart w:id="0" w:name="_Hlk108185938"/>
      <w:r w:rsidRPr="00A3635D">
        <w:rPr>
          <w:rFonts w:ascii="Arial" w:hAnsi="Arial"/>
          <w:b/>
          <w:sz w:val="24"/>
        </w:rPr>
        <w:t>Zwei E-Motoren, 5 Leistungsstufen</w:t>
      </w:r>
      <w:r w:rsidRPr="00A3635D">
        <w:rPr>
          <w:rFonts w:ascii="Arial" w:hAnsi="Arial"/>
          <w:b/>
          <w:sz w:val="24"/>
        </w:rPr>
        <w:br/>
      </w:r>
      <w:r w:rsidRPr="00A3635D">
        <w:rPr>
          <w:rFonts w:ascii="Arial" w:hAnsi="Arial"/>
          <w:sz w:val="24"/>
        </w:rPr>
        <w:t xml:space="preserve">Die modernen XD- und XF-Elektro-Lkw werden von den effizienten und zuverlässigen PACCAR EX-D1- und PACCAR EX-D2-Permanentmagnet-Elektromotoren angetrieben, die Leistungen von 170 kW/230 PS bis 350 kW/480 PS erbringen. Um diese Elektrofahrzeuge perfekt auf die Bedürfnisse und die Anwendungsbereiche des Kunden abzustimmen, bietet DAF ein komplettes Sortiment an Batteriesätzen mit 2 bis 5 Strängen, die mit einer einzigen Ladung eine emissionsfreie Reichweite von über 500 Kilometern erreichen. So können Transportunternehmen durch optimale Fahrzeug- und Ladeplanung praktisch 1.000 vollelektrische Kilometer pro Tag erzielen. </w:t>
      </w:r>
    </w:p>
    <w:p w14:paraId="0F1E7117" w14:textId="60365511" w:rsidR="00D1780F" w:rsidRPr="00A3635D" w:rsidRDefault="00D1780F" w:rsidP="00D1780F">
      <w:pPr>
        <w:pStyle w:val="Body"/>
        <w:spacing w:before="240"/>
        <w:rPr>
          <w:rFonts w:ascii="Arial" w:hAnsi="Arial" w:cs="Arial"/>
          <w:sz w:val="24"/>
          <w:szCs w:val="24"/>
        </w:rPr>
      </w:pPr>
    </w:p>
    <w:p w14:paraId="1F6A5062" w14:textId="4C9A85F5" w:rsidR="00227D28" w:rsidRPr="00A3635D" w:rsidRDefault="00227D28" w:rsidP="00D1780F">
      <w:pPr>
        <w:pStyle w:val="Body"/>
        <w:spacing w:before="240"/>
        <w:rPr>
          <w:rFonts w:ascii="Arial" w:hAnsi="Arial" w:cs="Arial"/>
          <w:sz w:val="24"/>
          <w:szCs w:val="24"/>
        </w:rPr>
      </w:pPr>
    </w:p>
    <w:p w14:paraId="5F11F759" w14:textId="4F4AE806" w:rsidR="00227D28" w:rsidRPr="00A3635D" w:rsidRDefault="00227D28" w:rsidP="00D1780F">
      <w:pPr>
        <w:pStyle w:val="Body"/>
        <w:spacing w:before="240"/>
        <w:rPr>
          <w:rFonts w:ascii="Arial" w:hAnsi="Arial" w:cs="Arial"/>
          <w:sz w:val="24"/>
          <w:szCs w:val="24"/>
        </w:rPr>
      </w:pPr>
    </w:p>
    <w:p w14:paraId="07B40E17" w14:textId="77777777" w:rsidR="00227D28" w:rsidRPr="00A3635D" w:rsidRDefault="00227D28" w:rsidP="00D1780F">
      <w:pPr>
        <w:pStyle w:val="Body"/>
        <w:spacing w:before="240"/>
        <w:rPr>
          <w:rFonts w:ascii="Arial" w:hAnsi="Arial" w:cs="Arial"/>
          <w:sz w:val="24"/>
          <w:szCs w:val="24"/>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559"/>
        <w:gridCol w:w="1418"/>
        <w:gridCol w:w="1842"/>
        <w:gridCol w:w="2127"/>
      </w:tblGrid>
      <w:tr w:rsidR="00A10BEC" w:rsidRPr="00A3635D" w14:paraId="3A510FF4" w14:textId="69756B92" w:rsidTr="00227D28">
        <w:tc>
          <w:tcPr>
            <w:tcW w:w="1413" w:type="dxa"/>
            <w:shd w:val="clear" w:color="auto" w:fill="D9D9D9" w:themeFill="background1" w:themeFillShade="D9"/>
          </w:tcPr>
          <w:p w14:paraId="4EC06201"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b/>
                <w:bCs/>
                <w:sz w:val="18"/>
                <w:szCs w:val="18"/>
              </w:rPr>
            </w:pPr>
            <w:r w:rsidRPr="00A3635D">
              <w:rPr>
                <w:rFonts w:ascii="Arial" w:hAnsi="Arial"/>
                <w:b/>
                <w:bCs/>
                <w:sz w:val="18"/>
              </w:rPr>
              <w:lastRenderedPageBreak/>
              <w:t>Fahrzeugtyp</w:t>
            </w:r>
          </w:p>
        </w:tc>
        <w:tc>
          <w:tcPr>
            <w:tcW w:w="1134" w:type="dxa"/>
            <w:shd w:val="clear" w:color="auto" w:fill="D9D9D9" w:themeFill="background1" w:themeFillShade="D9"/>
          </w:tcPr>
          <w:p w14:paraId="457C97F4" w14:textId="2972D0BC"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b/>
                <w:bCs/>
                <w:sz w:val="18"/>
                <w:szCs w:val="18"/>
              </w:rPr>
            </w:pPr>
            <w:r w:rsidRPr="00A3635D">
              <w:rPr>
                <w:rFonts w:ascii="Arial" w:hAnsi="Arial"/>
                <w:b/>
                <w:bCs/>
                <w:sz w:val="18"/>
              </w:rPr>
              <w:t>E-Motor</w:t>
            </w:r>
          </w:p>
        </w:tc>
        <w:tc>
          <w:tcPr>
            <w:tcW w:w="1559" w:type="dxa"/>
            <w:shd w:val="clear" w:color="auto" w:fill="D9D9D9" w:themeFill="background1" w:themeFillShade="D9"/>
          </w:tcPr>
          <w:p w14:paraId="57DE5271" w14:textId="0F7EC178"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b/>
                <w:bCs/>
                <w:sz w:val="18"/>
                <w:szCs w:val="18"/>
              </w:rPr>
            </w:pPr>
            <w:r w:rsidRPr="00A3635D">
              <w:rPr>
                <w:rFonts w:ascii="Arial" w:hAnsi="Arial"/>
                <w:b/>
                <w:bCs/>
                <w:sz w:val="18"/>
              </w:rPr>
              <w:t>Motorleistung</w:t>
            </w:r>
          </w:p>
        </w:tc>
        <w:tc>
          <w:tcPr>
            <w:tcW w:w="1418" w:type="dxa"/>
            <w:shd w:val="clear" w:color="auto" w:fill="D9D9D9" w:themeFill="background1" w:themeFillShade="D9"/>
          </w:tcPr>
          <w:p w14:paraId="070D9AFC"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b/>
                <w:bCs/>
                <w:sz w:val="18"/>
                <w:szCs w:val="18"/>
              </w:rPr>
            </w:pPr>
            <w:r w:rsidRPr="00A3635D">
              <w:rPr>
                <w:rFonts w:ascii="Arial" w:hAnsi="Arial"/>
                <w:b/>
                <w:bCs/>
                <w:sz w:val="18"/>
              </w:rPr>
              <w:t>Drehmoment</w:t>
            </w:r>
          </w:p>
        </w:tc>
        <w:tc>
          <w:tcPr>
            <w:tcW w:w="1842" w:type="dxa"/>
            <w:shd w:val="clear" w:color="auto" w:fill="D9D9D9" w:themeFill="background1" w:themeFillShade="D9"/>
          </w:tcPr>
          <w:p w14:paraId="2FFF7889" w14:textId="79B5CE65"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b/>
                <w:bCs/>
                <w:sz w:val="18"/>
                <w:szCs w:val="18"/>
              </w:rPr>
            </w:pPr>
            <w:r w:rsidRPr="00A3635D">
              <w:rPr>
                <w:rFonts w:ascii="Arial" w:hAnsi="Arial"/>
                <w:b/>
                <w:bCs/>
                <w:sz w:val="18"/>
              </w:rPr>
              <w:t>Anzahl der Stränge</w:t>
            </w:r>
          </w:p>
        </w:tc>
        <w:tc>
          <w:tcPr>
            <w:tcW w:w="2127" w:type="dxa"/>
            <w:shd w:val="clear" w:color="auto" w:fill="D9D9D9" w:themeFill="background1" w:themeFillShade="D9"/>
          </w:tcPr>
          <w:p w14:paraId="58ACA497" w14:textId="0CD0D5D0" w:rsidR="00A10BEC" w:rsidRPr="00A3635D"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b/>
                <w:bCs/>
                <w:sz w:val="18"/>
                <w:szCs w:val="18"/>
              </w:rPr>
            </w:pPr>
            <w:r w:rsidRPr="00A3635D">
              <w:rPr>
                <w:rFonts w:ascii="Arial" w:hAnsi="Arial"/>
                <w:b/>
                <w:bCs/>
                <w:sz w:val="18"/>
              </w:rPr>
              <w:t xml:space="preserve">Kapazität Batteriesatz </w:t>
            </w:r>
          </w:p>
        </w:tc>
      </w:tr>
      <w:tr w:rsidR="00A10BEC" w:rsidRPr="00A3635D" w14:paraId="60AC8304" w14:textId="72332BEA" w:rsidTr="00227D28">
        <w:tc>
          <w:tcPr>
            <w:tcW w:w="1413" w:type="dxa"/>
            <w:vMerge w:val="restart"/>
            <w:vAlign w:val="center"/>
          </w:tcPr>
          <w:p w14:paraId="52DDD2B0" w14:textId="487ECD70" w:rsidR="00A10BEC" w:rsidRPr="00A3635D"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br/>
              <w:t>DAF</w:t>
            </w:r>
            <w:r w:rsidRPr="00A3635D">
              <w:rPr>
                <w:rFonts w:ascii="Arial" w:hAnsi="Arial"/>
                <w:sz w:val="18"/>
              </w:rPr>
              <w:br/>
              <w:t xml:space="preserve">XD Electric </w:t>
            </w:r>
            <w:r w:rsidRPr="00A3635D">
              <w:rPr>
                <w:rFonts w:ascii="Arial" w:hAnsi="Arial"/>
                <w:i/>
                <w:sz w:val="18"/>
              </w:rPr>
              <w:br/>
            </w:r>
          </w:p>
        </w:tc>
        <w:tc>
          <w:tcPr>
            <w:tcW w:w="1134" w:type="dxa"/>
            <w:vMerge w:val="restart"/>
            <w:vAlign w:val="center"/>
          </w:tcPr>
          <w:p w14:paraId="22E89BFB"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PACCAR EX-D1</w:t>
            </w:r>
          </w:p>
        </w:tc>
        <w:tc>
          <w:tcPr>
            <w:tcW w:w="1559" w:type="dxa"/>
          </w:tcPr>
          <w:p w14:paraId="50B4B131" w14:textId="4062075D"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170 kW (230 PS)</w:t>
            </w:r>
          </w:p>
        </w:tc>
        <w:tc>
          <w:tcPr>
            <w:tcW w:w="1418" w:type="dxa"/>
          </w:tcPr>
          <w:p w14:paraId="3EFE89CE"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1.200 Nm</w:t>
            </w:r>
          </w:p>
        </w:tc>
        <w:tc>
          <w:tcPr>
            <w:tcW w:w="1842" w:type="dxa"/>
          </w:tcPr>
          <w:p w14:paraId="45F977FB" w14:textId="3D16443E"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2 bis 5 Stränge</w:t>
            </w:r>
          </w:p>
        </w:tc>
        <w:tc>
          <w:tcPr>
            <w:tcW w:w="2127" w:type="dxa"/>
          </w:tcPr>
          <w:p w14:paraId="3028A1E6" w14:textId="79FA3DDC"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210 kWh bis 525 kWh</w:t>
            </w:r>
          </w:p>
        </w:tc>
      </w:tr>
      <w:tr w:rsidR="00A10BEC" w:rsidRPr="00A3635D" w14:paraId="0A16566D" w14:textId="21D7D1FE" w:rsidTr="00227D28">
        <w:tc>
          <w:tcPr>
            <w:tcW w:w="1413" w:type="dxa"/>
            <w:vMerge/>
            <w:vAlign w:val="center"/>
          </w:tcPr>
          <w:p w14:paraId="552B0891" w14:textId="77777777" w:rsidR="00A10BEC" w:rsidRPr="00A3635D"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559" w:type="dxa"/>
          </w:tcPr>
          <w:p w14:paraId="37DA7D47" w14:textId="26DC5F4C"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220 kW (300 PS)</w:t>
            </w:r>
          </w:p>
        </w:tc>
        <w:tc>
          <w:tcPr>
            <w:tcW w:w="1418" w:type="dxa"/>
          </w:tcPr>
          <w:p w14:paraId="5404D28D"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1.200 Nm</w:t>
            </w:r>
          </w:p>
        </w:tc>
        <w:tc>
          <w:tcPr>
            <w:tcW w:w="1842" w:type="dxa"/>
          </w:tcPr>
          <w:p w14:paraId="580E492E" w14:textId="1A44DF8F"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 xml:space="preserve">3 bis 5 Stränge </w:t>
            </w:r>
          </w:p>
        </w:tc>
        <w:tc>
          <w:tcPr>
            <w:tcW w:w="2127" w:type="dxa"/>
          </w:tcPr>
          <w:p w14:paraId="6F9FC427" w14:textId="5DB1966A"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315 kWh bis 525 kWh</w:t>
            </w:r>
          </w:p>
        </w:tc>
      </w:tr>
      <w:tr w:rsidR="00A10BEC" w:rsidRPr="00A3635D" w14:paraId="2E035B82" w14:textId="5F3505ED" w:rsidTr="00227D28">
        <w:tc>
          <w:tcPr>
            <w:tcW w:w="1413" w:type="dxa"/>
            <w:vMerge/>
            <w:vAlign w:val="center"/>
          </w:tcPr>
          <w:p w14:paraId="15FE5011" w14:textId="77777777" w:rsidR="00A10BEC" w:rsidRPr="00A3635D"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559" w:type="dxa"/>
          </w:tcPr>
          <w:p w14:paraId="6C2204AB" w14:textId="3AB019EE"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270 kW (370 PS)</w:t>
            </w:r>
          </w:p>
        </w:tc>
        <w:tc>
          <w:tcPr>
            <w:tcW w:w="1418" w:type="dxa"/>
          </w:tcPr>
          <w:p w14:paraId="701A0F4D"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1.200 Nm</w:t>
            </w:r>
          </w:p>
        </w:tc>
        <w:tc>
          <w:tcPr>
            <w:tcW w:w="1842" w:type="dxa"/>
          </w:tcPr>
          <w:p w14:paraId="32C9EE7D" w14:textId="5F412D0A"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 xml:space="preserve">3 bis 5 Stränge </w:t>
            </w:r>
          </w:p>
        </w:tc>
        <w:tc>
          <w:tcPr>
            <w:tcW w:w="2127" w:type="dxa"/>
          </w:tcPr>
          <w:p w14:paraId="10313562" w14:textId="19A0622F"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315 kWh bis 525 kWh</w:t>
            </w:r>
          </w:p>
        </w:tc>
      </w:tr>
      <w:tr w:rsidR="00A10BEC" w:rsidRPr="00A3635D" w14:paraId="54D50444" w14:textId="4AD9B3BD" w:rsidTr="00227D28">
        <w:tc>
          <w:tcPr>
            <w:tcW w:w="1413" w:type="dxa"/>
            <w:vMerge w:val="restart"/>
            <w:vAlign w:val="center"/>
          </w:tcPr>
          <w:p w14:paraId="51DA57A0" w14:textId="7CF81174" w:rsidR="00A10BEC" w:rsidRPr="00A3635D" w:rsidRDefault="00A10BEC" w:rsidP="00901A2F">
            <w:pPr>
              <w:pStyle w:val="Body"/>
              <w:spacing w:before="240"/>
              <w:rPr>
                <w:rFonts w:ascii="Arial" w:hAnsi="Arial" w:cs="Arial"/>
                <w:sz w:val="18"/>
                <w:szCs w:val="18"/>
                <w:lang w:val="en-US"/>
              </w:rPr>
            </w:pPr>
            <w:r w:rsidRPr="00A3635D">
              <w:rPr>
                <w:rFonts w:ascii="Arial" w:hAnsi="Arial"/>
                <w:sz w:val="18"/>
                <w:lang w:val="en-US"/>
              </w:rPr>
              <w:t>DAF</w:t>
            </w:r>
            <w:r w:rsidRPr="00A3635D">
              <w:rPr>
                <w:rFonts w:ascii="Arial" w:hAnsi="Arial"/>
                <w:sz w:val="18"/>
                <w:lang w:val="en-US"/>
              </w:rPr>
              <w:br/>
              <w:t xml:space="preserve">XD Electric </w:t>
            </w:r>
            <w:r w:rsidRPr="00A3635D">
              <w:rPr>
                <w:rFonts w:ascii="Arial" w:hAnsi="Arial"/>
                <w:sz w:val="18"/>
                <w:lang w:val="en-US"/>
              </w:rPr>
              <w:br/>
            </w:r>
            <w:r w:rsidRPr="00A3635D">
              <w:rPr>
                <w:rFonts w:ascii="Arial" w:hAnsi="Arial"/>
                <w:sz w:val="18"/>
                <w:lang w:val="en-US"/>
              </w:rPr>
              <w:br/>
              <w:t>DAF</w:t>
            </w:r>
            <w:r w:rsidRPr="00A3635D">
              <w:rPr>
                <w:rFonts w:ascii="Arial" w:hAnsi="Arial"/>
                <w:sz w:val="18"/>
                <w:lang w:val="en-US"/>
              </w:rPr>
              <w:br/>
              <w:t>XF Electric</w:t>
            </w:r>
          </w:p>
        </w:tc>
        <w:tc>
          <w:tcPr>
            <w:tcW w:w="1134" w:type="dxa"/>
            <w:vMerge w:val="restart"/>
            <w:vAlign w:val="center"/>
          </w:tcPr>
          <w:p w14:paraId="40608751"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PACCAR EX-D2</w:t>
            </w:r>
          </w:p>
        </w:tc>
        <w:tc>
          <w:tcPr>
            <w:tcW w:w="1559" w:type="dxa"/>
          </w:tcPr>
          <w:p w14:paraId="5234015F" w14:textId="7B69BE68"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270 kW (370 PS)</w:t>
            </w:r>
          </w:p>
        </w:tc>
        <w:tc>
          <w:tcPr>
            <w:tcW w:w="1418" w:type="dxa"/>
          </w:tcPr>
          <w:p w14:paraId="30257646"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1.975 Nm</w:t>
            </w:r>
          </w:p>
        </w:tc>
        <w:tc>
          <w:tcPr>
            <w:tcW w:w="1842" w:type="dxa"/>
          </w:tcPr>
          <w:p w14:paraId="28373053" w14:textId="6269CC65"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 xml:space="preserve">3 bis 5 Stränge </w:t>
            </w:r>
          </w:p>
        </w:tc>
        <w:tc>
          <w:tcPr>
            <w:tcW w:w="2127" w:type="dxa"/>
          </w:tcPr>
          <w:p w14:paraId="1CD129E9" w14:textId="59C5BE39"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315 kWh bis 525 kWh</w:t>
            </w:r>
          </w:p>
        </w:tc>
      </w:tr>
      <w:tr w:rsidR="00A10BEC" w:rsidRPr="00A3635D" w14:paraId="74C097FD" w14:textId="1F4197BA" w:rsidTr="00227D28">
        <w:tc>
          <w:tcPr>
            <w:tcW w:w="1413" w:type="dxa"/>
            <w:vMerge/>
          </w:tcPr>
          <w:p w14:paraId="0B118092"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559" w:type="dxa"/>
          </w:tcPr>
          <w:p w14:paraId="331FB20F" w14:textId="5F364E7E"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310 kW (420 PS)</w:t>
            </w:r>
          </w:p>
        </w:tc>
        <w:tc>
          <w:tcPr>
            <w:tcW w:w="1418" w:type="dxa"/>
          </w:tcPr>
          <w:p w14:paraId="61FEC1CA"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1.975 Nm</w:t>
            </w:r>
          </w:p>
        </w:tc>
        <w:tc>
          <w:tcPr>
            <w:tcW w:w="1842" w:type="dxa"/>
          </w:tcPr>
          <w:p w14:paraId="055D4225" w14:textId="0FD330E3"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 xml:space="preserve">4 oder 5 Stränge </w:t>
            </w:r>
          </w:p>
        </w:tc>
        <w:tc>
          <w:tcPr>
            <w:tcW w:w="2127" w:type="dxa"/>
          </w:tcPr>
          <w:p w14:paraId="32668A5F" w14:textId="77003A40"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420 kWh oder 525 kWh</w:t>
            </w:r>
          </w:p>
        </w:tc>
      </w:tr>
      <w:tr w:rsidR="00A10BEC" w:rsidRPr="00A3635D" w14:paraId="73D3F10B" w14:textId="22D72326" w:rsidTr="00227D28">
        <w:tc>
          <w:tcPr>
            <w:tcW w:w="1413" w:type="dxa"/>
            <w:vMerge/>
          </w:tcPr>
          <w:p w14:paraId="1B93B0BC"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559" w:type="dxa"/>
          </w:tcPr>
          <w:p w14:paraId="0C361742" w14:textId="2BA417B5"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350 kW (480 PS)</w:t>
            </w:r>
          </w:p>
        </w:tc>
        <w:tc>
          <w:tcPr>
            <w:tcW w:w="1418" w:type="dxa"/>
          </w:tcPr>
          <w:p w14:paraId="1226EFE8" w14:textId="7777777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1.975 Nm</w:t>
            </w:r>
          </w:p>
        </w:tc>
        <w:tc>
          <w:tcPr>
            <w:tcW w:w="1842" w:type="dxa"/>
          </w:tcPr>
          <w:p w14:paraId="7ACE6235" w14:textId="3407210C"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 xml:space="preserve">4 oder 5 Stränge </w:t>
            </w:r>
          </w:p>
        </w:tc>
        <w:tc>
          <w:tcPr>
            <w:tcW w:w="2127" w:type="dxa"/>
          </w:tcPr>
          <w:p w14:paraId="326C2AF8" w14:textId="2AD57337" w:rsidR="00A10BEC" w:rsidRPr="00A3635D"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A3635D">
              <w:rPr>
                <w:rFonts w:ascii="Arial" w:hAnsi="Arial"/>
                <w:sz w:val="18"/>
              </w:rPr>
              <w:t>420 kWh oder 525 kWh</w:t>
            </w:r>
          </w:p>
        </w:tc>
      </w:tr>
    </w:tbl>
    <w:p w14:paraId="7D54A19E" w14:textId="77777777" w:rsidR="00D1780F" w:rsidRPr="00A3635D" w:rsidRDefault="00F86130" w:rsidP="001E0CD9">
      <w:pPr>
        <w:pStyle w:val="Body"/>
        <w:rPr>
          <w:rFonts w:ascii="Arial" w:hAnsi="Arial" w:cs="Arial"/>
          <w:b/>
          <w:bCs/>
          <w:sz w:val="24"/>
          <w:szCs w:val="24"/>
        </w:rPr>
      </w:pPr>
      <w:bookmarkStart w:id="1" w:name="_Hlk108193029"/>
      <w:bookmarkEnd w:id="0"/>
      <w:r w:rsidRPr="00A3635D">
        <w:rPr>
          <w:rFonts w:ascii="Arial" w:hAnsi="Arial"/>
          <w:b/>
          <w:sz w:val="12"/>
        </w:rPr>
        <w:br/>
      </w:r>
    </w:p>
    <w:p w14:paraId="26603AD0" w14:textId="77777777" w:rsidR="00A3635D" w:rsidRDefault="005473C7" w:rsidP="00A3635D">
      <w:pPr>
        <w:pStyle w:val="Body"/>
        <w:rPr>
          <w:rFonts w:ascii="Arial" w:hAnsi="Arial"/>
          <w:sz w:val="24"/>
        </w:rPr>
      </w:pPr>
      <w:r w:rsidRPr="00A3635D">
        <w:rPr>
          <w:rFonts w:ascii="Arial" w:hAnsi="Arial"/>
          <w:b/>
          <w:sz w:val="24"/>
        </w:rPr>
        <w:t>Serienmäßige DC-Schnellladung, AC-Ladung als Sonderausstattung</w:t>
      </w:r>
      <w:r w:rsidRPr="00A3635D">
        <w:rPr>
          <w:rFonts w:ascii="Arial" w:hAnsi="Arial"/>
          <w:sz w:val="24"/>
        </w:rPr>
        <w:br/>
        <w:t>Der XD Electric und der XF Electric der neuen Generation können mit einer Leistung bis 325 kW schnell aufgeladen werden, sodass sich ein Batteriesatz mit 3 Strängen in etwas mehr als 45 Minuten von 0 auf 80 % seiner Kapazität bringen lässt. Selbst der größte Batteriesatz kann in weniger als 2 Stunden von leer auf 100 % aufgeladen werden. Optional ist ein Onboard-Ladegerät für AC-Ladevorgänge bis 22 kW erhältlich. So kann das Fahrzeug auch dort betrieben werden, wo kein DC-Schnellladegerät zur Verfügung steht.</w:t>
      </w:r>
    </w:p>
    <w:p w14:paraId="715228F7" w14:textId="77777777" w:rsidR="00A3635D" w:rsidRDefault="00A3635D" w:rsidP="00A3635D">
      <w:pPr>
        <w:pStyle w:val="Body"/>
        <w:rPr>
          <w:rFonts w:ascii="Arial" w:hAnsi="Arial"/>
          <w:sz w:val="24"/>
        </w:rPr>
      </w:pPr>
    </w:p>
    <w:p w14:paraId="228AC527" w14:textId="54BCFD67" w:rsidR="00227D28" w:rsidRPr="00A3635D" w:rsidRDefault="009A09A0" w:rsidP="00A3635D">
      <w:pPr>
        <w:pStyle w:val="Body"/>
        <w:rPr>
          <w:rFonts w:ascii="Arial" w:hAnsi="Arial"/>
          <w:sz w:val="24"/>
        </w:rPr>
      </w:pPr>
      <w:r w:rsidRPr="00A3635D">
        <w:rPr>
          <w:rFonts w:ascii="Arial" w:hAnsi="Arial"/>
          <w:b/>
          <w:sz w:val="24"/>
        </w:rPr>
        <w:t>Optimale Vorbereitung für Aufbauhersteller</w:t>
      </w:r>
      <w:r w:rsidRPr="00A3635D">
        <w:rPr>
          <w:rFonts w:ascii="Arial" w:hAnsi="Arial"/>
          <w:b/>
          <w:sz w:val="24"/>
        </w:rPr>
        <w:br/>
      </w:r>
      <w:r w:rsidRPr="00A3635D">
        <w:rPr>
          <w:rFonts w:ascii="Arial" w:hAnsi="Arial"/>
          <w:sz w:val="24"/>
        </w:rPr>
        <w:t xml:space="preserve">Dank der flexiblen und modularen Bauweise der Batterien auf dem Fahrgestell zeichnen sich die DAF XD und XF Electric der neuen Generation durch dieselbe optimale Vorbereitung für Aufbauhersteller aus wie die bestehenden Modelle der </w:t>
      </w:r>
      <w:r w:rsidRPr="00A3635D">
        <w:rPr>
          <w:rFonts w:ascii="Arial" w:hAnsi="Arial"/>
          <w:sz w:val="24"/>
        </w:rPr>
        <w:lastRenderedPageBreak/>
        <w:t>DAF-Baureihen der neuen Generation. Die Batteriesätze können optimal auf den Einsatzzweck des Fahrzeugs abgestimmt werden, sodass zum Beispiel genügend Platz für Seitenladeraufbauten und Kranstützen verbleibt. Ein elektrischer Nebenabtrieb mit 650 V ist als Sonderausstattung erhältlich, um Zusatzgeräte wie eine elektrische Kühlanlage für den klimatisierten Transport oder einen elektrohydraulischen Kran mit Strom zu versorgen. Ein separater Generator ist dadurch nicht mehr notwendig.</w:t>
      </w:r>
    </w:p>
    <w:p w14:paraId="6300CFA0" w14:textId="2DCE01F3" w:rsidR="00640A45" w:rsidRPr="00A3635D" w:rsidRDefault="00815439" w:rsidP="005473C7">
      <w:pPr>
        <w:pStyle w:val="Body"/>
        <w:spacing w:before="240"/>
        <w:rPr>
          <w:rFonts w:ascii="Arial" w:hAnsi="Arial" w:cs="Arial"/>
          <w:sz w:val="24"/>
          <w:szCs w:val="24"/>
        </w:rPr>
      </w:pPr>
      <w:r w:rsidRPr="00A3635D">
        <w:rPr>
          <w:rFonts w:ascii="Arial" w:hAnsi="Arial"/>
          <w:b/>
          <w:sz w:val="24"/>
        </w:rPr>
        <w:t>Blaue Akzente</w:t>
      </w:r>
      <w:r w:rsidRPr="00A3635D">
        <w:rPr>
          <w:rFonts w:ascii="Arial" w:hAnsi="Arial"/>
          <w:b/>
          <w:sz w:val="24"/>
        </w:rPr>
        <w:br/>
      </w:r>
      <w:r w:rsidRPr="00A3635D">
        <w:rPr>
          <w:rFonts w:ascii="Arial" w:hAnsi="Arial"/>
          <w:sz w:val="24"/>
        </w:rPr>
        <w:t xml:space="preserve">Die neuen elektrischen Modelle DAF XD und XF Electric haben das gleiche attraktive Außendesign wie die vorhandenen Dieselfahrzeuge. Dezente blaue Akzente am Kühlergrill und an den Scheinwerfern heben die rein batteriebetriebenen Modelle optisch hervor. </w:t>
      </w:r>
      <w:bookmarkStart w:id="2" w:name="_Hlk108439914"/>
      <w:bookmarkEnd w:id="1"/>
    </w:p>
    <w:bookmarkEnd w:id="2"/>
    <w:p w14:paraId="79DE9E3F" w14:textId="732025B5" w:rsidR="008B170F" w:rsidRPr="00A3635D" w:rsidRDefault="00B96821" w:rsidP="009122AF">
      <w:pPr>
        <w:pStyle w:val="Body"/>
        <w:spacing w:before="240"/>
        <w:rPr>
          <w:rFonts w:ascii="Arial" w:hAnsi="Arial"/>
          <w:sz w:val="24"/>
        </w:rPr>
      </w:pPr>
      <w:r w:rsidRPr="00A3635D">
        <w:rPr>
          <w:rFonts w:ascii="Arial" w:hAnsi="Arial"/>
          <w:sz w:val="24"/>
        </w:rPr>
        <w:t>Die BEV-Fahrzeuge der neuen Generation von DAF verfügen über eine spezielle Anzeige auf der digitalen Armaturentafel, die den Status des elektrischen Antriebsstrangs (einschließlich Ladestatus und Leistungsabgabe) anzeigt. Das optionale Navigationssystem zeigt an, wo sich öffentliche Ladestationen befinden. Die automatische Beheizung oder Kühlung des Fahrerhauses vor der Abfahrt trägt zum hohen Fahrkomfort und zur Effizienz der neuen Generation von DAF XD Electric und XF Electric bei.</w:t>
      </w:r>
    </w:p>
    <w:p w14:paraId="0BCBEFD0" w14:textId="7AC553C9" w:rsidR="005473C7" w:rsidRPr="00A3635D" w:rsidRDefault="005473C7" w:rsidP="008937F6">
      <w:pPr>
        <w:pStyle w:val="Body"/>
        <w:spacing w:before="240"/>
        <w:rPr>
          <w:rFonts w:ascii="Arial" w:hAnsi="Arial" w:cs="Arial"/>
          <w:sz w:val="24"/>
          <w:szCs w:val="24"/>
        </w:rPr>
      </w:pPr>
      <w:r w:rsidRPr="00A3635D">
        <w:rPr>
          <w:rFonts w:ascii="Arial" w:hAnsi="Arial"/>
          <w:b/>
          <w:sz w:val="24"/>
        </w:rPr>
        <w:t>Spezielle Verkaufsberatung und PACCAR-Ladestationen</w:t>
      </w:r>
      <w:r w:rsidRPr="00A3635D">
        <w:rPr>
          <w:rFonts w:ascii="Arial" w:hAnsi="Arial"/>
          <w:b/>
          <w:sz w:val="24"/>
        </w:rPr>
        <w:br/>
      </w:r>
      <w:r w:rsidRPr="00A3635D">
        <w:rPr>
          <w:rFonts w:ascii="Arial" w:hAnsi="Arial"/>
          <w:sz w:val="24"/>
        </w:rPr>
        <w:t>DAF liefert nicht nur erstklassige Elektro-Lkw, sondern unterstützt seine Kunden auch mit individueller Verkaufsberatung auf der Grundlage moderner Routensimulationen zur reibungslosen Umstellung auf emissionsfreie E-Lkw.                                                                     Weiterhin bietet DAF betriebliche Unterstützung durch eine ganze Reihe von Premium-Ladestationen von PACCAR, die perfekt auf die neuen XD- und XF-Elektro-Lkw sowie auf den LF Electric, den CF Electric, andere Nutzfahrzeuge und sogar Pkw abgestimmt sind.</w:t>
      </w:r>
      <w:r w:rsidRPr="00A3635D">
        <w:rPr>
          <w:rFonts w:ascii="Arial" w:hAnsi="Arial"/>
          <w:sz w:val="24"/>
        </w:rPr>
        <w:br/>
        <w:t xml:space="preserve">Die große Angebotspalette umfasst stationäre Ladelösungen mit einer Leistung von </w:t>
      </w:r>
      <w:r w:rsidRPr="00A3635D">
        <w:rPr>
          <w:rFonts w:ascii="Arial" w:hAnsi="Arial"/>
          <w:sz w:val="24"/>
        </w:rPr>
        <w:lastRenderedPageBreak/>
        <w:t>50 kW mit Wechselstrom und bis zu 350 kW für ultraschnelle DC-Aufladung. Zudem bietet DAF auch mobile Ladelösungen an, die maximale Flexibilität bieten.</w:t>
      </w:r>
    </w:p>
    <w:p w14:paraId="6CFD8C25" w14:textId="2720C1DC" w:rsidR="007F032B" w:rsidRPr="00A3635D" w:rsidRDefault="00B96821" w:rsidP="00B96821">
      <w:pPr>
        <w:pStyle w:val="Body"/>
        <w:spacing w:before="240"/>
        <w:rPr>
          <w:rFonts w:ascii="Arial" w:hAnsi="Arial" w:cs="Arial"/>
          <w:sz w:val="24"/>
          <w:szCs w:val="24"/>
        </w:rPr>
      </w:pPr>
      <w:r w:rsidRPr="00A3635D">
        <w:rPr>
          <w:rFonts w:ascii="Arial" w:hAnsi="Arial"/>
          <w:b/>
          <w:sz w:val="24"/>
        </w:rPr>
        <w:t xml:space="preserve">Produktionsbeginn                                                                                                      </w:t>
      </w:r>
      <w:r w:rsidRPr="00A3635D">
        <w:rPr>
          <w:rFonts w:ascii="Arial" w:hAnsi="Arial"/>
          <w:sz w:val="24"/>
        </w:rPr>
        <w:t>Der Verkauf der neuen Lkw-Generation von DAF XD Electric und XF Electric hat bereits begonnen. Die neuen Lkw werden in einem neuen Produktionswerk in Eindhoven montiert, und die Serienproduktion beginnt im ersten Halbjahr 2023. Der XD und XF Electric sind als 4x2-Sattelzugmaschine sowie als 4x2- und 6x2-Lkw-Konfigurationen mit einem zulässigen Gesamtgewicht von bis zu 50 Tonnen erhältlich, je nach nationalen Vorschriften. Die neuen batteriebetriebenen Fahrzeuge werden mit den geräumigen Fahrerhäusern Day Cab, Sleeper Cab und Sleeper High Cab angeboten.</w:t>
      </w:r>
    </w:p>
    <w:p w14:paraId="464FA81B" w14:textId="08462662" w:rsidR="00366A9B" w:rsidRPr="00A3635D" w:rsidRDefault="00B937FE" w:rsidP="00465CE9">
      <w:pPr>
        <w:spacing w:line="240" w:lineRule="auto"/>
        <w:rPr>
          <w:rFonts w:ascii="Arial" w:hAnsi="Arial" w:cs="Arial"/>
          <w:sz w:val="18"/>
          <w:szCs w:val="18"/>
        </w:rPr>
      </w:pPr>
      <w:r w:rsidRPr="00A3635D">
        <w:rPr>
          <w:rFonts w:ascii="Arial" w:hAnsi="Arial"/>
          <w:b/>
          <w:i/>
          <w:sz w:val="24"/>
        </w:rPr>
        <w:br/>
      </w:r>
      <w:r w:rsidRPr="00A3635D">
        <w:rPr>
          <w:rFonts w:ascii="Arial" w:hAnsi="Arial"/>
          <w:b/>
          <w:sz w:val="18"/>
        </w:rPr>
        <w:t>DAF Trucks N.V.</w:t>
      </w:r>
      <w:r w:rsidRPr="00A3635D">
        <w:rPr>
          <w:rFonts w:ascii="Arial" w:hAnsi="Arial"/>
          <w:sz w:val="18"/>
        </w:rPr>
        <w:t xml:space="preserve"> – eine Tochtergesellschaft von PACCAR Inc, einem globalen Technologieunternehmen, das leichte, mittlere und schwere Lkw entwickelt und produziert. Mit einer umfassenden Produktpalette an Zugmaschineneinheiten und Nutzfahrzeugen bietet DAF für jede Transportanwendung das richtige Fahrzeug. DAF ist zudem der führende Anbieter von Serviceleistungen, einschließlich MultiSupport Reparatur- und Wartungsverträgen, Finanzdienstleistungen von PACCAR Financial sowie eines erstklassigen Teile-Lieferdienstes von PACCAR Parts. </w:t>
      </w:r>
    </w:p>
    <w:p w14:paraId="6BFA21A6" w14:textId="4A966846" w:rsidR="005C3F0B" w:rsidRPr="00A3635D" w:rsidRDefault="00366A9B" w:rsidP="005C3F0B">
      <w:pPr>
        <w:rPr>
          <w:rFonts w:ascii="Arial" w:hAnsi="Arial"/>
          <w:bCs/>
          <w:iCs/>
          <w:sz w:val="24"/>
        </w:rPr>
      </w:pPr>
      <w:r w:rsidRPr="00A3635D">
        <w:rPr>
          <w:rFonts w:ascii="Arial" w:hAnsi="Arial"/>
          <w:sz w:val="18"/>
        </w:rPr>
        <w:br/>
      </w:r>
      <w:r w:rsidRPr="00A3635D">
        <w:rPr>
          <w:rFonts w:ascii="Arial" w:hAnsi="Arial"/>
          <w:sz w:val="24"/>
        </w:rPr>
        <w:t>Hannover, 19. September 2022</w:t>
      </w:r>
    </w:p>
    <w:p w14:paraId="23F8632F" w14:textId="77777777" w:rsidR="005C3F0B" w:rsidRPr="00A3635D" w:rsidRDefault="005C3F0B" w:rsidP="005C3F0B">
      <w:pPr>
        <w:rPr>
          <w:rFonts w:ascii="Arial" w:hAnsi="Arial"/>
          <w:b/>
          <w:i/>
          <w:sz w:val="24"/>
          <w:lang w:val="nl-NL"/>
        </w:rPr>
      </w:pPr>
    </w:p>
    <w:p w14:paraId="30657291" w14:textId="42C33B83" w:rsidR="005C3F0B" w:rsidRPr="00A3635D" w:rsidRDefault="005C3F0B" w:rsidP="00465CE9">
      <w:pPr>
        <w:rPr>
          <w:rFonts w:ascii="Arial" w:hAnsi="Arial" w:cs="Arial"/>
          <w:b/>
          <w:i/>
          <w:sz w:val="24"/>
        </w:rPr>
      </w:pPr>
      <w:r w:rsidRPr="00A3635D">
        <w:rPr>
          <w:rFonts w:ascii="Arial" w:hAnsi="Arial"/>
          <w:b/>
          <w:i/>
          <w:sz w:val="24"/>
        </w:rPr>
        <w:t>Hinweis nur für Redakteure</w:t>
      </w:r>
    </w:p>
    <w:p w14:paraId="3EE8FF0A" w14:textId="77777777" w:rsidR="005C3F0B" w:rsidRPr="00A3635D" w:rsidRDefault="005C3F0B" w:rsidP="00465CE9">
      <w:pPr>
        <w:spacing w:line="240" w:lineRule="auto"/>
        <w:rPr>
          <w:rFonts w:ascii="Arial" w:hAnsi="Arial" w:cs="Arial"/>
          <w:sz w:val="24"/>
        </w:rPr>
      </w:pPr>
      <w:r w:rsidRPr="00A3635D">
        <w:rPr>
          <w:rFonts w:ascii="Arial" w:hAnsi="Arial"/>
          <w:sz w:val="24"/>
        </w:rPr>
        <w:t>Weitere Informationen:</w:t>
      </w:r>
    </w:p>
    <w:p w14:paraId="0B8CFEB9" w14:textId="77777777" w:rsidR="005C3F0B" w:rsidRPr="00A3635D" w:rsidRDefault="005C3F0B" w:rsidP="00465CE9">
      <w:pPr>
        <w:spacing w:line="240" w:lineRule="auto"/>
        <w:rPr>
          <w:rFonts w:ascii="Arial" w:hAnsi="Arial" w:cs="Arial"/>
          <w:sz w:val="24"/>
          <w:lang w:val="en-US"/>
        </w:rPr>
      </w:pPr>
      <w:r w:rsidRPr="00A3635D">
        <w:rPr>
          <w:rFonts w:ascii="Arial" w:hAnsi="Arial"/>
          <w:sz w:val="24"/>
          <w:lang w:val="en-US"/>
        </w:rPr>
        <w:t>DAF Trucks N.V.</w:t>
      </w:r>
    </w:p>
    <w:p w14:paraId="3B14BBC0" w14:textId="77777777" w:rsidR="005C3F0B" w:rsidRPr="00A3635D" w:rsidRDefault="005C3F0B" w:rsidP="00465CE9">
      <w:pPr>
        <w:spacing w:line="240" w:lineRule="auto"/>
        <w:rPr>
          <w:rFonts w:ascii="Arial" w:hAnsi="Arial" w:cs="Arial"/>
          <w:sz w:val="24"/>
          <w:lang w:val="en-US"/>
        </w:rPr>
      </w:pPr>
      <w:r w:rsidRPr="00A3635D">
        <w:rPr>
          <w:rFonts w:ascii="Arial" w:hAnsi="Arial"/>
          <w:sz w:val="24"/>
          <w:lang w:val="en-US"/>
        </w:rPr>
        <w:t>Corporate Communication Department</w:t>
      </w:r>
    </w:p>
    <w:p w14:paraId="25738599" w14:textId="77777777" w:rsidR="005C3F0B" w:rsidRPr="00A3635D" w:rsidRDefault="005C3F0B" w:rsidP="00465CE9">
      <w:pPr>
        <w:spacing w:line="240" w:lineRule="auto"/>
        <w:rPr>
          <w:rFonts w:ascii="Arial" w:hAnsi="Arial" w:cs="Arial"/>
          <w:sz w:val="24"/>
        </w:rPr>
      </w:pPr>
      <w:r w:rsidRPr="00A3635D">
        <w:rPr>
          <w:rFonts w:ascii="Arial" w:hAnsi="Arial"/>
          <w:sz w:val="24"/>
        </w:rPr>
        <w:t>Rutger Kerstiens, +31 40 214 2874</w:t>
      </w:r>
    </w:p>
    <w:p w14:paraId="5BD9180C" w14:textId="5AC17445" w:rsidR="005C3F0B" w:rsidRPr="00A3635D" w:rsidRDefault="003E7CA5" w:rsidP="00465CE9">
      <w:pPr>
        <w:spacing w:line="240" w:lineRule="auto"/>
        <w:rPr>
          <w:rFonts w:ascii="Arial" w:hAnsi="Arial"/>
          <w:sz w:val="24"/>
        </w:rPr>
      </w:pPr>
      <w:r w:rsidRPr="00A3635D">
        <w:rPr>
          <w:rFonts w:ascii="Arial" w:hAnsi="Arial"/>
          <w:sz w:val="24"/>
        </w:rPr>
        <w:t>www.daf.com</w:t>
      </w:r>
    </w:p>
    <w:p w14:paraId="5D0584B2" w14:textId="77777777" w:rsidR="005C3F0B" w:rsidRPr="00A3635D" w:rsidRDefault="005C3F0B" w:rsidP="00366A9B">
      <w:pPr>
        <w:rPr>
          <w:rFonts w:ascii="Arial" w:hAnsi="Arial" w:cs="Arial"/>
          <w:b/>
          <w:bCs/>
          <w:sz w:val="18"/>
          <w:szCs w:val="18"/>
        </w:rPr>
      </w:pPr>
    </w:p>
    <w:p w14:paraId="10A23756" w14:textId="77777777" w:rsidR="00F95316" w:rsidRPr="00A3635D" w:rsidRDefault="00F95316" w:rsidP="00C83643">
      <w:pPr>
        <w:spacing w:line="276" w:lineRule="auto"/>
        <w:rPr>
          <w:rFonts w:ascii="Arial" w:hAnsi="Arial" w:cs="Arial"/>
          <w:sz w:val="24"/>
          <w:szCs w:val="24"/>
        </w:rPr>
      </w:pPr>
    </w:p>
    <w:p w14:paraId="3A318EDF" w14:textId="3E85B1B5" w:rsidR="00F95316" w:rsidRPr="00A3635D" w:rsidRDefault="00F95316" w:rsidP="003E7CA5">
      <w:pPr>
        <w:spacing w:line="240" w:lineRule="auto"/>
        <w:rPr>
          <w:rFonts w:ascii="Arial" w:hAnsi="Arial" w:cs="Arial"/>
          <w:i/>
          <w:sz w:val="12"/>
          <w:szCs w:val="24"/>
        </w:rPr>
      </w:pPr>
      <w:r w:rsidRPr="00A3635D">
        <w:rPr>
          <w:rFonts w:ascii="Arial" w:hAnsi="Arial"/>
          <w:i/>
          <w:sz w:val="12"/>
        </w:rPr>
        <w:t xml:space="preserve">Wenn Sie keine Pressemitteilungen mehr von DAF Trucks N.V. erhalten möchten, melden Sie dies Saskia van Zijtveld unter </w:t>
      </w:r>
      <w:hyperlink r:id="rId14" w:history="1">
        <w:r w:rsidRPr="00A3635D">
          <w:rPr>
            <w:rStyle w:val="Hyperlink"/>
            <w:rFonts w:ascii="Arial" w:hAnsi="Arial"/>
            <w:i/>
            <w:sz w:val="12"/>
          </w:rPr>
          <w:t>Saskia.van.zijtveld@daftrucks.com</w:t>
        </w:r>
      </w:hyperlink>
      <w:r w:rsidRPr="00A3635D">
        <w:t>.</w:t>
      </w:r>
    </w:p>
    <w:p w14:paraId="5B654D0A" w14:textId="77777777" w:rsidR="003E7CA5" w:rsidRPr="00A3635D" w:rsidRDefault="003E7CA5" w:rsidP="003E7CA5">
      <w:pPr>
        <w:spacing w:line="240" w:lineRule="auto"/>
        <w:rPr>
          <w:rFonts w:ascii="Arial" w:hAnsi="Arial" w:cs="Arial"/>
          <w:i/>
          <w:sz w:val="12"/>
          <w:szCs w:val="24"/>
        </w:rPr>
      </w:pPr>
    </w:p>
    <w:p w14:paraId="7050EC7C" w14:textId="330AD92D" w:rsidR="00AC6766" w:rsidRPr="00F95316" w:rsidRDefault="00F95316" w:rsidP="00227D28">
      <w:pPr>
        <w:spacing w:line="240" w:lineRule="auto"/>
        <w:rPr>
          <w:rFonts w:ascii="Arial" w:hAnsi="Arial" w:cs="Arial"/>
          <w:sz w:val="24"/>
          <w:szCs w:val="24"/>
        </w:rPr>
      </w:pPr>
      <w:r w:rsidRPr="00A3635D">
        <w:rPr>
          <w:rFonts w:ascii="Arial" w:hAnsi="Arial"/>
          <w:i/>
          <w:sz w:val="12"/>
        </w:rPr>
        <w:t xml:space="preserve">Wenn Sie keine Pressemitteilungen mehr von DAF Trucks N.V. erhalten möchten, melden Sie dies Saskia van Zijtveld unter </w:t>
      </w:r>
      <w:hyperlink r:id="rId15" w:history="1">
        <w:r w:rsidRPr="00A3635D">
          <w:rPr>
            <w:rStyle w:val="Hyperlink"/>
            <w:rFonts w:ascii="Arial" w:hAnsi="Arial"/>
            <w:i/>
            <w:sz w:val="12"/>
          </w:rPr>
          <w:t>saskia.van.zijtveld@daftrucks.com</w:t>
        </w:r>
      </w:hyperlink>
      <w:r w:rsidRPr="00A3635D">
        <w:rPr>
          <w:rFonts w:ascii="Arial" w:hAnsi="Arial"/>
          <w:i/>
          <w:sz w:val="12"/>
        </w:rPr>
        <w:t>.</w:t>
      </w:r>
      <w:r>
        <w:rPr>
          <w:rFonts w:ascii="Arial" w:hAnsi="Arial"/>
          <w:i/>
          <w:sz w:val="12"/>
        </w:rPr>
        <w:t xml:space="preserve"> </w:t>
      </w: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55pt">
                <v:imagedata r:id="rId1" o:title=""/>
              </v:shape>
              <o:OLEObject Type="Embed" ProgID="PBrush" ShapeID="_x0000_i1025" DrawAspect="Content" ObjectID="_1724144193"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 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 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27D28"/>
    <w:rsid w:val="00236A43"/>
    <w:rsid w:val="002431E4"/>
    <w:rsid w:val="00260243"/>
    <w:rsid w:val="002657BA"/>
    <w:rsid w:val="00285635"/>
    <w:rsid w:val="002A70C6"/>
    <w:rsid w:val="002A7CA0"/>
    <w:rsid w:val="002B1CD5"/>
    <w:rsid w:val="002B42D2"/>
    <w:rsid w:val="002D4089"/>
    <w:rsid w:val="002E4195"/>
    <w:rsid w:val="002F70BC"/>
    <w:rsid w:val="00317C7C"/>
    <w:rsid w:val="00330EAC"/>
    <w:rsid w:val="00333082"/>
    <w:rsid w:val="003540A4"/>
    <w:rsid w:val="003542AB"/>
    <w:rsid w:val="00363753"/>
    <w:rsid w:val="00366A9B"/>
    <w:rsid w:val="003710A3"/>
    <w:rsid w:val="003718BE"/>
    <w:rsid w:val="003919E0"/>
    <w:rsid w:val="003B26BF"/>
    <w:rsid w:val="003C261F"/>
    <w:rsid w:val="003C3CF0"/>
    <w:rsid w:val="003C59AE"/>
    <w:rsid w:val="003C706C"/>
    <w:rsid w:val="003E7CA5"/>
    <w:rsid w:val="003F4FD7"/>
    <w:rsid w:val="003F6D8A"/>
    <w:rsid w:val="003F7BE6"/>
    <w:rsid w:val="004112AA"/>
    <w:rsid w:val="00422838"/>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3635D"/>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EE9"/>
    <w:rsid w:val="00AD78E7"/>
    <w:rsid w:val="00AE2E38"/>
    <w:rsid w:val="00AF3D9B"/>
    <w:rsid w:val="00B35DF6"/>
    <w:rsid w:val="00B70617"/>
    <w:rsid w:val="00B82DE5"/>
    <w:rsid w:val="00B838EF"/>
    <w:rsid w:val="00B937FE"/>
    <w:rsid w:val="00B96821"/>
    <w:rsid w:val="00BC0BDD"/>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41B"/>
    <w:rsid w:val="00DB0B11"/>
    <w:rsid w:val="00DB3282"/>
    <w:rsid w:val="00DB3391"/>
    <w:rsid w:val="00DB3E01"/>
    <w:rsid w:val="00DC530E"/>
    <w:rsid w:val="00DC7233"/>
    <w:rsid w:val="00DD2D91"/>
    <w:rsid w:val="00DE3457"/>
    <w:rsid w:val="00DE590F"/>
    <w:rsid w:val="00DE60B6"/>
    <w:rsid w:val="00DF7071"/>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4</cp:revision>
  <cp:lastPrinted>2022-07-15T10:18:00Z</cp:lastPrinted>
  <dcterms:created xsi:type="dcterms:W3CDTF">2022-09-05T09:00:00Z</dcterms:created>
  <dcterms:modified xsi:type="dcterms:W3CDTF">2022-09-08T10:10:00Z</dcterms:modified>
</cp:coreProperties>
</file>